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0425" w14:textId="77777777" w:rsidR="00F645ED" w:rsidRPr="00F645ED" w:rsidRDefault="00F645ED" w:rsidP="00F645ED">
      <w:pPr>
        <w:spacing w:line="360" w:lineRule="auto"/>
        <w:rPr>
          <w:color w:val="800000"/>
          <w:sz w:val="16"/>
          <w:szCs w:val="16"/>
          <w:u w:val="single"/>
        </w:rPr>
      </w:pPr>
      <w:r w:rsidRPr="00F645ED">
        <w:rPr>
          <w:color w:val="800000"/>
          <w:sz w:val="16"/>
          <w:szCs w:val="16"/>
          <w:u w:val="single"/>
        </w:rPr>
        <w:tab/>
      </w:r>
      <w:r w:rsidRPr="00F645ED">
        <w:rPr>
          <w:color w:val="800000"/>
          <w:sz w:val="16"/>
          <w:szCs w:val="16"/>
          <w:u w:val="single"/>
        </w:rPr>
        <w:tab/>
      </w:r>
      <w:r w:rsidRPr="00F645ED">
        <w:rPr>
          <w:color w:val="800000"/>
          <w:sz w:val="16"/>
          <w:szCs w:val="16"/>
          <w:u w:val="single"/>
        </w:rPr>
        <w:tab/>
      </w:r>
      <w:r w:rsidRPr="00F645ED">
        <w:rPr>
          <w:color w:val="800000"/>
          <w:sz w:val="16"/>
          <w:szCs w:val="16"/>
          <w:u w:val="single"/>
        </w:rPr>
        <w:tab/>
      </w:r>
      <w:r w:rsidRPr="00F645ED">
        <w:rPr>
          <w:color w:val="800000"/>
          <w:sz w:val="16"/>
          <w:szCs w:val="16"/>
          <w:u w:val="single"/>
        </w:rPr>
        <w:tab/>
      </w:r>
      <w:r w:rsidRPr="00F645ED">
        <w:rPr>
          <w:color w:val="800000"/>
          <w:sz w:val="16"/>
          <w:szCs w:val="16"/>
          <w:u w:val="single"/>
        </w:rPr>
        <w:tab/>
      </w:r>
      <w:r w:rsidRPr="00F645ED">
        <w:rPr>
          <w:color w:val="800000"/>
          <w:sz w:val="16"/>
          <w:szCs w:val="16"/>
          <w:u w:val="single"/>
        </w:rPr>
        <w:tab/>
      </w:r>
      <w:r w:rsidRPr="00F645ED">
        <w:rPr>
          <w:color w:val="800000"/>
          <w:sz w:val="16"/>
          <w:szCs w:val="16"/>
          <w:u w:val="single"/>
        </w:rPr>
        <w:tab/>
      </w:r>
      <w:r w:rsidRPr="00F645ED">
        <w:rPr>
          <w:color w:val="800000"/>
          <w:sz w:val="16"/>
          <w:szCs w:val="16"/>
          <w:u w:val="single"/>
        </w:rPr>
        <w:tab/>
      </w:r>
      <w:r w:rsidRPr="00F645ED">
        <w:rPr>
          <w:color w:val="800000"/>
          <w:sz w:val="16"/>
          <w:szCs w:val="16"/>
          <w:u w:val="single"/>
        </w:rPr>
        <w:tab/>
      </w:r>
      <w:r w:rsidRPr="00F645ED">
        <w:rPr>
          <w:color w:val="800000"/>
          <w:sz w:val="16"/>
          <w:szCs w:val="16"/>
          <w:u w:val="single"/>
        </w:rPr>
        <w:tab/>
      </w:r>
      <w:r w:rsidRPr="00F645ED">
        <w:rPr>
          <w:color w:val="800000"/>
          <w:sz w:val="16"/>
          <w:szCs w:val="16"/>
          <w:u w:val="single"/>
        </w:rPr>
        <w:tab/>
      </w:r>
      <w:r w:rsidRPr="00F645ED">
        <w:rPr>
          <w:color w:val="800000"/>
          <w:sz w:val="16"/>
          <w:szCs w:val="16"/>
          <w:u w:val="single"/>
        </w:rPr>
        <w:tab/>
      </w:r>
      <w:r w:rsidRPr="00F645ED">
        <w:rPr>
          <w:color w:val="800000"/>
          <w:sz w:val="16"/>
          <w:szCs w:val="16"/>
          <w:u w:val="single"/>
        </w:rPr>
        <w:tab/>
      </w:r>
      <w:r w:rsidRPr="00F645ED">
        <w:rPr>
          <w:color w:val="800000"/>
          <w:sz w:val="16"/>
          <w:szCs w:val="16"/>
          <w:u w:val="single"/>
        </w:rPr>
        <w:tab/>
      </w:r>
    </w:p>
    <w:p w14:paraId="0449918B" w14:textId="46AA3BCD" w:rsidR="0034578E" w:rsidRPr="0034578E" w:rsidRDefault="0034578E" w:rsidP="0034578E">
      <w:pPr>
        <w:rPr>
          <w:rFonts w:ascii="Garamond" w:hAnsi="Garamond"/>
          <w:sz w:val="21"/>
          <w:szCs w:val="21"/>
        </w:rPr>
      </w:pPr>
      <w:r w:rsidRPr="1A94A7B7">
        <w:rPr>
          <w:rFonts w:ascii="Garamond" w:hAnsi="Garamond"/>
          <w:b/>
          <w:bCs/>
          <w:sz w:val="21"/>
          <w:szCs w:val="21"/>
        </w:rPr>
        <w:t>Consultancy Title</w:t>
      </w:r>
      <w:r w:rsidRPr="1A94A7B7">
        <w:rPr>
          <w:rFonts w:ascii="Garamond" w:hAnsi="Garamond"/>
          <w:sz w:val="21"/>
          <w:szCs w:val="21"/>
        </w:rPr>
        <w:t xml:space="preserve">: Carbon </w:t>
      </w:r>
      <w:r w:rsidR="01596381" w:rsidRPr="1A94A7B7">
        <w:rPr>
          <w:rFonts w:ascii="Garamond" w:hAnsi="Garamond"/>
          <w:sz w:val="21"/>
          <w:szCs w:val="21"/>
        </w:rPr>
        <w:t>f</w:t>
      </w:r>
      <w:r w:rsidRPr="1A94A7B7">
        <w:rPr>
          <w:rFonts w:ascii="Garamond" w:hAnsi="Garamond"/>
          <w:sz w:val="21"/>
          <w:szCs w:val="21"/>
        </w:rPr>
        <w:t xml:space="preserve">inance </w:t>
      </w:r>
      <w:r w:rsidR="6DF58F93" w:rsidRPr="1A94A7B7">
        <w:rPr>
          <w:rFonts w:ascii="Garamond" w:hAnsi="Garamond"/>
          <w:sz w:val="21"/>
          <w:szCs w:val="21"/>
        </w:rPr>
        <w:t>m</w:t>
      </w:r>
      <w:r w:rsidR="3FF2A8A8" w:rsidRPr="1A94A7B7">
        <w:rPr>
          <w:rFonts w:ascii="Garamond" w:hAnsi="Garamond"/>
          <w:sz w:val="21"/>
          <w:szCs w:val="21"/>
        </w:rPr>
        <w:t xml:space="preserve">odelling </w:t>
      </w:r>
      <w:r w:rsidR="309935B8" w:rsidRPr="1A94A7B7">
        <w:rPr>
          <w:rFonts w:ascii="Garamond" w:hAnsi="Garamond"/>
          <w:sz w:val="21"/>
          <w:szCs w:val="21"/>
        </w:rPr>
        <w:t>a</w:t>
      </w:r>
      <w:r w:rsidR="3FF2A8A8" w:rsidRPr="1A94A7B7">
        <w:rPr>
          <w:rFonts w:ascii="Garamond" w:hAnsi="Garamond"/>
          <w:sz w:val="21"/>
          <w:szCs w:val="21"/>
        </w:rPr>
        <w:t xml:space="preserve">ssignment for </w:t>
      </w:r>
      <w:r w:rsidRPr="1A94A7B7">
        <w:rPr>
          <w:rFonts w:ascii="Garamond" w:hAnsi="Garamond"/>
          <w:sz w:val="21"/>
          <w:szCs w:val="21"/>
        </w:rPr>
        <w:t>THEA Bangladesh e-cooking pilot</w:t>
      </w:r>
    </w:p>
    <w:p w14:paraId="3EDF4061" w14:textId="06F87267" w:rsidR="0034578E" w:rsidRPr="0034578E" w:rsidRDefault="0034578E" w:rsidP="0034578E">
      <w:pPr>
        <w:rPr>
          <w:rFonts w:ascii="Garamond" w:hAnsi="Garamond"/>
          <w:bCs/>
          <w:sz w:val="21"/>
          <w:szCs w:val="21"/>
        </w:rPr>
      </w:pPr>
      <w:r w:rsidRPr="0034578E">
        <w:rPr>
          <w:rFonts w:ascii="Garamond" w:hAnsi="Garamond"/>
          <w:b/>
          <w:sz w:val="21"/>
          <w:szCs w:val="21"/>
        </w:rPr>
        <w:t>Location:</w:t>
      </w:r>
      <w:r w:rsidRPr="0034578E">
        <w:rPr>
          <w:rFonts w:ascii="Garamond" w:hAnsi="Garamond"/>
          <w:bCs/>
          <w:sz w:val="21"/>
          <w:szCs w:val="21"/>
        </w:rPr>
        <w:t xml:space="preserve"> Remote, with potential field engagement in Cox’s Bazar, Bangladesh</w:t>
      </w:r>
    </w:p>
    <w:p w14:paraId="15B5B0CB" w14:textId="77777777" w:rsidR="0034578E" w:rsidRPr="0034578E" w:rsidRDefault="0034578E" w:rsidP="0034578E">
      <w:pPr>
        <w:rPr>
          <w:rFonts w:ascii="Garamond" w:hAnsi="Garamond"/>
          <w:bCs/>
          <w:sz w:val="21"/>
          <w:szCs w:val="21"/>
        </w:rPr>
      </w:pPr>
      <w:r w:rsidRPr="0034578E">
        <w:rPr>
          <w:rFonts w:ascii="Garamond" w:hAnsi="Garamond"/>
          <w:b/>
          <w:sz w:val="21"/>
          <w:szCs w:val="21"/>
        </w:rPr>
        <w:t>Duration:</w:t>
      </w:r>
      <w:r w:rsidRPr="0034578E">
        <w:rPr>
          <w:rFonts w:ascii="Garamond" w:hAnsi="Garamond"/>
          <w:bCs/>
          <w:sz w:val="21"/>
          <w:szCs w:val="21"/>
        </w:rPr>
        <w:t xml:space="preserve"> A total of about 40 days between December 2025 and September 2026</w:t>
      </w:r>
    </w:p>
    <w:p w14:paraId="5F190D91" w14:textId="4B35B3E9" w:rsidR="0034578E" w:rsidRPr="0034578E" w:rsidRDefault="0034578E" w:rsidP="1A94A7B7">
      <w:pPr>
        <w:rPr>
          <w:rFonts w:ascii="Garamond" w:hAnsi="Garamond"/>
          <w:sz w:val="21"/>
          <w:szCs w:val="21"/>
        </w:rPr>
      </w:pPr>
      <w:r w:rsidRPr="1A94A7B7">
        <w:rPr>
          <w:rFonts w:ascii="Garamond" w:hAnsi="Garamond"/>
          <w:b/>
          <w:bCs/>
          <w:sz w:val="21"/>
          <w:szCs w:val="21"/>
        </w:rPr>
        <w:t>Date issued:</w:t>
      </w:r>
      <w:r w:rsidRPr="1A94A7B7">
        <w:rPr>
          <w:rFonts w:ascii="Garamond" w:hAnsi="Garamond"/>
          <w:sz w:val="21"/>
          <w:szCs w:val="21"/>
        </w:rPr>
        <w:t xml:space="preserve"> </w:t>
      </w:r>
      <w:r w:rsidR="1D8B55A4" w:rsidRPr="1A94A7B7">
        <w:rPr>
          <w:rFonts w:ascii="Garamond" w:hAnsi="Garamond"/>
          <w:sz w:val="21"/>
          <w:szCs w:val="21"/>
        </w:rPr>
        <w:t>1</w:t>
      </w:r>
      <w:r w:rsidR="000A0587">
        <w:rPr>
          <w:rFonts w:ascii="Garamond" w:hAnsi="Garamond"/>
          <w:sz w:val="21"/>
          <w:szCs w:val="21"/>
        </w:rPr>
        <w:t>9</w:t>
      </w:r>
      <w:r w:rsidR="1D8B55A4" w:rsidRPr="1A94A7B7">
        <w:rPr>
          <w:rFonts w:ascii="Garamond" w:hAnsi="Garamond"/>
          <w:sz w:val="21"/>
          <w:szCs w:val="21"/>
        </w:rPr>
        <w:t xml:space="preserve"> </w:t>
      </w:r>
      <w:r w:rsidRPr="1A94A7B7">
        <w:rPr>
          <w:rFonts w:ascii="Garamond" w:hAnsi="Garamond"/>
          <w:sz w:val="21"/>
          <w:szCs w:val="21"/>
        </w:rPr>
        <w:t>November 2025</w:t>
      </w:r>
    </w:p>
    <w:p w14:paraId="5904873C" w14:textId="2009C4FA" w:rsidR="00F645ED" w:rsidRPr="00F645ED" w:rsidRDefault="46A0F07A" w:rsidP="1A94A7B7">
      <w:pPr>
        <w:rPr>
          <w:rFonts w:ascii="Garamond" w:hAnsi="Garamond"/>
          <w:sz w:val="21"/>
          <w:szCs w:val="21"/>
        </w:rPr>
      </w:pPr>
      <w:r w:rsidRPr="1A94A7B7">
        <w:rPr>
          <w:rFonts w:ascii="Garamond" w:hAnsi="Garamond"/>
          <w:b/>
          <w:bCs/>
          <w:sz w:val="21"/>
          <w:szCs w:val="21"/>
        </w:rPr>
        <w:t xml:space="preserve">Proposal </w:t>
      </w:r>
      <w:r w:rsidR="0034578E" w:rsidRPr="1A94A7B7">
        <w:rPr>
          <w:rFonts w:ascii="Garamond" w:hAnsi="Garamond"/>
          <w:b/>
          <w:bCs/>
          <w:sz w:val="21"/>
          <w:szCs w:val="21"/>
        </w:rPr>
        <w:t>due date:</w:t>
      </w:r>
      <w:r w:rsidR="0034578E" w:rsidRPr="1A94A7B7">
        <w:rPr>
          <w:rFonts w:ascii="Garamond" w:hAnsi="Garamond"/>
          <w:sz w:val="21"/>
          <w:szCs w:val="21"/>
        </w:rPr>
        <w:t xml:space="preserve"> 28 November 2025</w:t>
      </w:r>
    </w:p>
    <w:p w14:paraId="1DC4FE10" w14:textId="77777777" w:rsidR="00E01134" w:rsidRPr="0011213D" w:rsidRDefault="00E01134">
      <w:pPr>
        <w:rPr>
          <w:rFonts w:ascii="Garamond" w:hAnsi="Garamond"/>
          <w:sz w:val="21"/>
          <w:szCs w:val="21"/>
        </w:rPr>
      </w:pPr>
    </w:p>
    <w:p w14:paraId="21F9A76F" w14:textId="39CD2BA1" w:rsidR="00B110B6" w:rsidRPr="00BC0394" w:rsidRDefault="005121B2" w:rsidP="00B110B6">
      <w:pPr>
        <w:rPr>
          <w:rFonts w:ascii="Garamond" w:hAnsi="Garamond"/>
          <w:b/>
          <w:sz w:val="21"/>
          <w:szCs w:val="21"/>
        </w:rPr>
      </w:pPr>
      <w:r>
        <w:rPr>
          <w:rFonts w:ascii="Garamond" w:hAnsi="Garamond"/>
          <w:b/>
          <w:sz w:val="21"/>
          <w:szCs w:val="21"/>
        </w:rPr>
        <w:t>Background:</w:t>
      </w:r>
    </w:p>
    <w:p w14:paraId="47D90031" w14:textId="6718F283" w:rsidR="00E72463" w:rsidRPr="00E72463" w:rsidRDefault="00E72463" w:rsidP="00E72463">
      <w:pPr>
        <w:spacing w:line="257" w:lineRule="auto"/>
        <w:rPr>
          <w:rFonts w:ascii="Garamond" w:hAnsi="Garamond"/>
          <w:sz w:val="21"/>
          <w:szCs w:val="21"/>
        </w:rPr>
      </w:pPr>
      <w:r w:rsidRPr="00E72463">
        <w:rPr>
          <w:rFonts w:ascii="Garamond" w:hAnsi="Garamond"/>
          <w:sz w:val="21"/>
          <w:szCs w:val="21"/>
        </w:rPr>
        <w:t>Mercy Corps is a global team of humanitarians working together on the front lines of today’s biggest crises to create a future of possibility, where everyone can prosper. In more than 40+ countries around the world, team members work side by side with people living through poverty, disaster, violent conflict, and the acute impacts of climate change. We’re committed to creating global change through local impact — 84% of our team members are from the countries where they work. We bring a comprehensive approach to every challenge, addressing problems from multiple angles. And we go beyond emergency aid, partnering with local governments, forward-thinking corporations, social entrepreneurs, and people living in fragile communities to develop bold solutions that make lasting change possible.</w:t>
      </w:r>
    </w:p>
    <w:p w14:paraId="6C7531B1" w14:textId="77777777" w:rsidR="00461FEF" w:rsidRPr="00367B5B" w:rsidRDefault="00461FEF">
      <w:pPr>
        <w:rPr>
          <w:rFonts w:ascii="Garamond" w:hAnsi="Garamond"/>
          <w:sz w:val="21"/>
          <w:szCs w:val="21"/>
        </w:rPr>
      </w:pPr>
    </w:p>
    <w:p w14:paraId="670054C6" w14:textId="5D0A16C9" w:rsidR="00262F50" w:rsidRPr="00FD2E27" w:rsidRDefault="000A4121" w:rsidP="2F621CFA">
      <w:pPr>
        <w:rPr>
          <w:rFonts w:ascii="Garamond" w:hAnsi="Garamond"/>
          <w:b/>
          <w:bCs/>
          <w:sz w:val="21"/>
          <w:szCs w:val="21"/>
        </w:rPr>
      </w:pPr>
      <w:r w:rsidRPr="1A94A7B7">
        <w:rPr>
          <w:rFonts w:ascii="Garamond" w:hAnsi="Garamond"/>
          <w:b/>
          <w:bCs/>
          <w:sz w:val="21"/>
          <w:szCs w:val="21"/>
        </w:rPr>
        <w:t>Project background</w:t>
      </w:r>
    </w:p>
    <w:p w14:paraId="4DA80D70" w14:textId="7754F99E" w:rsidR="002F7267" w:rsidRDefault="002F7267" w:rsidP="002F7267">
      <w:pPr>
        <w:rPr>
          <w:rFonts w:ascii="Garamond" w:hAnsi="Garamond"/>
          <w:sz w:val="21"/>
          <w:szCs w:val="21"/>
        </w:rPr>
      </w:pPr>
      <w:r w:rsidRPr="3C9B47C0">
        <w:rPr>
          <w:rFonts w:ascii="Garamond" w:hAnsi="Garamond"/>
          <w:sz w:val="21"/>
          <w:szCs w:val="21"/>
        </w:rPr>
        <w:t xml:space="preserve">Bangladesh hosts one of the world’s largest refugee populations, with over one million Rohingya refugees currently residing in 33 IOM- and UNHCR-managed camps across Ukhiya and Teknaf sub-districts in Cox’s Bazar, as well as on Bhasan Char Island. Despite substantial humanitarian assistance from the Government of Bangladesh, UNHCR, IOM, and other humanitarian partners, the refugee situation remains protracted, with most households still dependent on external aid for shelter, food, and energy access. </w:t>
      </w:r>
      <w:r w:rsidR="005648ED">
        <w:rPr>
          <w:rFonts w:ascii="Garamond" w:hAnsi="Garamond"/>
          <w:sz w:val="21"/>
          <w:szCs w:val="21"/>
        </w:rPr>
        <w:t>Since the</w:t>
      </w:r>
      <w:r w:rsidRPr="3C9B47C0">
        <w:rPr>
          <w:rFonts w:ascii="Garamond" w:hAnsi="Garamond"/>
          <w:sz w:val="21"/>
          <w:szCs w:val="21"/>
        </w:rPr>
        <w:t xml:space="preserve"> 2017</w:t>
      </w:r>
      <w:r w:rsidR="005648ED">
        <w:rPr>
          <w:rFonts w:ascii="Garamond" w:hAnsi="Garamond"/>
          <w:sz w:val="21"/>
          <w:szCs w:val="21"/>
        </w:rPr>
        <w:t xml:space="preserve"> mass</w:t>
      </w:r>
      <w:r w:rsidRPr="3C9B47C0">
        <w:rPr>
          <w:rFonts w:ascii="Garamond" w:hAnsi="Garamond"/>
          <w:sz w:val="21"/>
          <w:szCs w:val="21"/>
        </w:rPr>
        <w:t xml:space="preserve"> influx, energy access for cooking emerged as a critical humanitarian, environmental, and protection challenge. Refugees initially relied on firewood collected from surrounding forests, resulting in severe deforestation, estimated at three to five football fields of forest lost per day (UNHCR, 2017), and increased tensions with host communities</w:t>
      </w:r>
      <w:r w:rsidR="0083324D">
        <w:rPr>
          <w:rFonts w:ascii="Garamond" w:hAnsi="Garamond"/>
          <w:sz w:val="21"/>
          <w:szCs w:val="21"/>
        </w:rPr>
        <w:t xml:space="preserve"> amongst others</w:t>
      </w:r>
      <w:r w:rsidRPr="3C9B47C0">
        <w:rPr>
          <w:rFonts w:ascii="Garamond" w:hAnsi="Garamond"/>
          <w:sz w:val="21"/>
          <w:szCs w:val="21"/>
        </w:rPr>
        <w:t xml:space="preserve">. </w:t>
      </w:r>
    </w:p>
    <w:p w14:paraId="66E032A5" w14:textId="77777777" w:rsidR="00C26788" w:rsidRPr="002F7267" w:rsidRDefault="00C26788" w:rsidP="002F7267">
      <w:pPr>
        <w:rPr>
          <w:rFonts w:ascii="Garamond" w:hAnsi="Garamond"/>
          <w:sz w:val="21"/>
          <w:szCs w:val="21"/>
        </w:rPr>
      </w:pPr>
    </w:p>
    <w:p w14:paraId="19FD4A63" w14:textId="07C6BF0F" w:rsidR="002F7267" w:rsidRDefault="002F7267" w:rsidP="002F7267">
      <w:pPr>
        <w:rPr>
          <w:rFonts w:ascii="Garamond" w:hAnsi="Garamond"/>
          <w:sz w:val="21"/>
          <w:szCs w:val="21"/>
        </w:rPr>
      </w:pPr>
      <w:r w:rsidRPr="1A94A7B7">
        <w:rPr>
          <w:rFonts w:ascii="Garamond" w:hAnsi="Garamond"/>
          <w:sz w:val="21"/>
          <w:szCs w:val="21"/>
        </w:rPr>
        <w:t xml:space="preserve">In response, UNHCR conducted </w:t>
      </w:r>
      <w:r w:rsidR="00BC33EB" w:rsidRPr="1A94A7B7">
        <w:rPr>
          <w:rFonts w:ascii="Garamond" w:hAnsi="Garamond"/>
          <w:sz w:val="21"/>
          <w:szCs w:val="21"/>
        </w:rPr>
        <w:t>a study</w:t>
      </w:r>
      <w:r w:rsidRPr="1A94A7B7">
        <w:rPr>
          <w:rFonts w:ascii="Garamond" w:hAnsi="Garamond"/>
          <w:sz w:val="21"/>
          <w:szCs w:val="21"/>
        </w:rPr>
        <w:t xml:space="preserve"> </w:t>
      </w:r>
      <w:r w:rsidR="00BC33EB" w:rsidRPr="1A94A7B7">
        <w:rPr>
          <w:rFonts w:ascii="Garamond" w:hAnsi="Garamond"/>
          <w:sz w:val="21"/>
          <w:szCs w:val="21"/>
        </w:rPr>
        <w:t xml:space="preserve">to assess </w:t>
      </w:r>
      <w:r w:rsidRPr="1A94A7B7">
        <w:rPr>
          <w:rFonts w:ascii="Garamond" w:hAnsi="Garamond"/>
          <w:sz w:val="21"/>
          <w:szCs w:val="21"/>
        </w:rPr>
        <w:t>alternative fuel options, identifying Liquefied Petroleum Gas (LPG) as the most viable solution for large-scale deployment. Beginning in 2018, a mass LPG transition programme was launched, providing single-burner stoves and cylinders to refugee households. Today, more than 2</w:t>
      </w:r>
      <w:r w:rsidR="3616FDF4" w:rsidRPr="1A94A7B7">
        <w:rPr>
          <w:rFonts w:ascii="Garamond" w:hAnsi="Garamond"/>
          <w:sz w:val="21"/>
          <w:szCs w:val="21"/>
        </w:rPr>
        <w:t>3</w:t>
      </w:r>
      <w:r w:rsidRPr="1A94A7B7">
        <w:rPr>
          <w:rFonts w:ascii="Garamond" w:hAnsi="Garamond"/>
          <w:sz w:val="21"/>
          <w:szCs w:val="21"/>
        </w:rPr>
        <w:t xml:space="preserve">0,000 Rohingya refugee households regularly receive LPG refills distributed by IOM and UNHCR, which has significantly reduced deforestation and improved social cohesion between refugees and host communities. </w:t>
      </w:r>
      <w:r w:rsidR="61051F61" w:rsidRPr="1A94A7B7">
        <w:rPr>
          <w:rFonts w:ascii="Garamond" w:hAnsi="Garamond"/>
          <w:sz w:val="21"/>
          <w:szCs w:val="21"/>
        </w:rPr>
        <w:t xml:space="preserve">However, </w:t>
      </w:r>
      <w:r w:rsidRPr="1A94A7B7">
        <w:rPr>
          <w:rFonts w:ascii="Garamond" w:hAnsi="Garamond"/>
          <w:sz w:val="21"/>
          <w:szCs w:val="21"/>
        </w:rPr>
        <w:t>the rising cost of import-dependent LPG, declining donor funding, and restricted refugee livelihood opportunities have challenged the long-term sustainability of maintaining a stable LPG supply chain. This has raised concerns about a potential return to environmentally harmful practices, such as firewood collection. These challenges underscore the need to identify alternative, cost-effective, and sustainable clean-cooking solutions that can reduce long-term subsidy dependency, strengthen resilience, and potentially unlock climate finance and carbon market opportunities.</w:t>
      </w:r>
    </w:p>
    <w:p w14:paraId="5B8E69F2" w14:textId="0450F164" w:rsidR="2F621CFA" w:rsidRDefault="2F621CFA" w:rsidP="2F621CFA">
      <w:pPr>
        <w:rPr>
          <w:rFonts w:ascii="Garamond" w:hAnsi="Garamond"/>
          <w:sz w:val="21"/>
          <w:szCs w:val="21"/>
        </w:rPr>
      </w:pPr>
    </w:p>
    <w:p w14:paraId="70A1DEFC" w14:textId="4AA1C59D" w:rsidR="000A4121" w:rsidRDefault="001C5BC3" w:rsidP="000A4121">
      <w:pPr>
        <w:rPr>
          <w:rFonts w:ascii="Garamond" w:hAnsi="Garamond"/>
          <w:sz w:val="21"/>
          <w:szCs w:val="21"/>
        </w:rPr>
      </w:pPr>
      <w:r>
        <w:rPr>
          <w:rFonts w:ascii="Garamond" w:hAnsi="Garamond"/>
          <w:sz w:val="21"/>
          <w:szCs w:val="21"/>
        </w:rPr>
        <w:t xml:space="preserve">With this background, and following a small </w:t>
      </w:r>
      <w:r w:rsidR="008E3292">
        <w:rPr>
          <w:rFonts w:ascii="Garamond" w:hAnsi="Garamond"/>
          <w:sz w:val="21"/>
          <w:szCs w:val="21"/>
        </w:rPr>
        <w:t>MECS</w:t>
      </w:r>
      <w:r w:rsidR="004B2F32">
        <w:rPr>
          <w:rFonts w:ascii="Garamond" w:hAnsi="Garamond"/>
          <w:sz w:val="21"/>
          <w:szCs w:val="21"/>
        </w:rPr>
        <w:t xml:space="preserve">-funded </w:t>
      </w:r>
      <w:r>
        <w:rPr>
          <w:rFonts w:ascii="Garamond" w:hAnsi="Garamond"/>
          <w:sz w:val="21"/>
          <w:szCs w:val="21"/>
        </w:rPr>
        <w:t xml:space="preserve">e-cooking pilot that was conducted between November 2024 and March 2025 by </w:t>
      </w:r>
      <w:r w:rsidR="008E3292">
        <w:rPr>
          <w:rFonts w:ascii="Garamond" w:hAnsi="Garamond"/>
          <w:sz w:val="21"/>
          <w:szCs w:val="21"/>
        </w:rPr>
        <w:t>GPA Coordination Unit and partners, t</w:t>
      </w:r>
      <w:r w:rsidR="692B2862" w:rsidRPr="3C9B47C0">
        <w:rPr>
          <w:rFonts w:ascii="Garamond" w:hAnsi="Garamond"/>
          <w:sz w:val="21"/>
          <w:szCs w:val="21"/>
        </w:rPr>
        <w:t>he</w:t>
      </w:r>
      <w:r w:rsidR="002F7267" w:rsidRPr="3C9B47C0">
        <w:rPr>
          <w:rFonts w:ascii="Garamond" w:hAnsi="Garamond"/>
          <w:sz w:val="21"/>
          <w:szCs w:val="21"/>
        </w:rPr>
        <w:t xml:space="preserve"> Transforming Humanitarian Energy Access (THEA) Programme</w:t>
      </w:r>
      <w:r w:rsidR="001A045D">
        <w:rPr>
          <w:rStyle w:val="FootnoteReference"/>
          <w:rFonts w:ascii="Garamond" w:hAnsi="Garamond"/>
          <w:sz w:val="21"/>
          <w:szCs w:val="21"/>
        </w:rPr>
        <w:footnoteReference w:id="1"/>
      </w:r>
      <w:r w:rsidR="002F7267" w:rsidRPr="3C9B47C0">
        <w:rPr>
          <w:rFonts w:ascii="Garamond" w:hAnsi="Garamond"/>
          <w:sz w:val="21"/>
          <w:szCs w:val="21"/>
        </w:rPr>
        <w:t xml:space="preserve">, implemented in Bangladesh by Mercy Corps in partnership with the GPA Coordination Unit and local partners, is preparing to launch an e-cooking pilot in the Rohingya camps and host communities of Cox’s Bazar. The pilot will test the technical performance, affordability, and user acceptance of e-cooking technologies, while generating robust evidence on GHG emission reductions, carbon-finance potential, and the economic feasibility of different transition scenarios. To support sustainable scale-up, the pilot will produce rigorous, data-driven evidence to inform </w:t>
      </w:r>
      <w:r w:rsidR="0A17F266" w:rsidRPr="3C9B47C0">
        <w:rPr>
          <w:rFonts w:ascii="Garamond" w:hAnsi="Garamond"/>
          <w:sz w:val="21"/>
          <w:szCs w:val="21"/>
        </w:rPr>
        <w:t>carbon finance</w:t>
      </w:r>
      <w:r w:rsidR="002F7267" w:rsidRPr="3C9B47C0">
        <w:rPr>
          <w:rFonts w:ascii="Garamond" w:hAnsi="Garamond"/>
          <w:sz w:val="21"/>
          <w:szCs w:val="21"/>
        </w:rPr>
        <w:t xml:space="preserve"> opportunities and will align closely with ongoing initiatives in Cox’s Bazar, including:</w:t>
      </w:r>
    </w:p>
    <w:p w14:paraId="48EAFC3E" w14:textId="71866D81" w:rsidR="004B61FE" w:rsidRDefault="002F7267" w:rsidP="004B61FE">
      <w:pPr>
        <w:pStyle w:val="ListParagraph"/>
        <w:numPr>
          <w:ilvl w:val="0"/>
          <w:numId w:val="41"/>
        </w:numPr>
        <w:rPr>
          <w:rFonts w:ascii="Garamond" w:hAnsi="Garamond"/>
          <w:sz w:val="21"/>
          <w:szCs w:val="21"/>
        </w:rPr>
      </w:pPr>
      <w:r w:rsidRPr="004B61FE">
        <w:rPr>
          <w:rFonts w:ascii="Garamond" w:hAnsi="Garamond"/>
          <w:sz w:val="21"/>
          <w:szCs w:val="21"/>
        </w:rPr>
        <w:t>UNHCR: Assessing carbon-finance options for LPG-based clean cooking models in the Rohingya response</w:t>
      </w:r>
      <w:r w:rsidR="004B61FE">
        <w:rPr>
          <w:rFonts w:ascii="Garamond" w:hAnsi="Garamond"/>
          <w:sz w:val="21"/>
          <w:szCs w:val="21"/>
        </w:rPr>
        <w:t>.</w:t>
      </w:r>
    </w:p>
    <w:p w14:paraId="32C787AB" w14:textId="5C44CCCD" w:rsidR="00813900" w:rsidRDefault="002F7267" w:rsidP="004B61FE">
      <w:pPr>
        <w:pStyle w:val="ListParagraph"/>
        <w:numPr>
          <w:ilvl w:val="0"/>
          <w:numId w:val="41"/>
        </w:numPr>
        <w:rPr>
          <w:rFonts w:ascii="Garamond" w:hAnsi="Garamond"/>
          <w:sz w:val="21"/>
          <w:szCs w:val="21"/>
        </w:rPr>
      </w:pPr>
      <w:r w:rsidRPr="1A94A7B7">
        <w:rPr>
          <w:rFonts w:ascii="Garamond" w:hAnsi="Garamond"/>
          <w:sz w:val="21"/>
          <w:szCs w:val="21"/>
        </w:rPr>
        <w:t xml:space="preserve">IOM: Evaluating green and climate-finance mechanisms for shelter, </w:t>
      </w:r>
      <w:r w:rsidR="7FCFE20A" w:rsidRPr="1A94A7B7">
        <w:rPr>
          <w:rFonts w:ascii="Garamond" w:hAnsi="Garamond"/>
          <w:sz w:val="21"/>
          <w:szCs w:val="21"/>
        </w:rPr>
        <w:t>settlements,</w:t>
      </w:r>
      <w:r w:rsidRPr="1A94A7B7">
        <w:rPr>
          <w:rFonts w:ascii="Garamond" w:hAnsi="Garamond"/>
          <w:sz w:val="21"/>
          <w:szCs w:val="21"/>
        </w:rPr>
        <w:t xml:space="preserve"> and energy interventions</w:t>
      </w:r>
      <w:r w:rsidR="004B61FE" w:rsidRPr="1A94A7B7">
        <w:rPr>
          <w:rFonts w:ascii="Garamond" w:hAnsi="Garamond"/>
          <w:sz w:val="21"/>
          <w:szCs w:val="21"/>
        </w:rPr>
        <w:t>.</w:t>
      </w:r>
    </w:p>
    <w:p w14:paraId="127FAF4A" w14:textId="36079AB7" w:rsidR="00262F50" w:rsidRPr="00FD2E27" w:rsidRDefault="00262F50">
      <w:pPr>
        <w:rPr>
          <w:rFonts w:ascii="Garamond" w:hAnsi="Garamond"/>
          <w:sz w:val="21"/>
          <w:szCs w:val="21"/>
        </w:rPr>
      </w:pPr>
    </w:p>
    <w:p w14:paraId="477470D7" w14:textId="08838C88" w:rsidR="00262F50" w:rsidRPr="00FD2E27" w:rsidRDefault="00367B5B">
      <w:pPr>
        <w:rPr>
          <w:rFonts w:ascii="Garamond" w:hAnsi="Garamond"/>
          <w:color w:val="FF0000"/>
          <w:sz w:val="21"/>
          <w:szCs w:val="21"/>
        </w:rPr>
      </w:pPr>
      <w:r w:rsidRPr="1A94A7B7">
        <w:rPr>
          <w:rFonts w:ascii="Garamond" w:hAnsi="Garamond"/>
          <w:b/>
          <w:bCs/>
          <w:sz w:val="21"/>
          <w:szCs w:val="21"/>
        </w:rPr>
        <w:t xml:space="preserve">Consultant </w:t>
      </w:r>
      <w:r w:rsidR="7415D465" w:rsidRPr="1A94A7B7">
        <w:rPr>
          <w:rFonts w:ascii="Garamond" w:hAnsi="Garamond"/>
          <w:b/>
          <w:bCs/>
          <w:sz w:val="21"/>
          <w:szCs w:val="21"/>
        </w:rPr>
        <w:t>o</w:t>
      </w:r>
      <w:r w:rsidRPr="1A94A7B7">
        <w:rPr>
          <w:rFonts w:ascii="Garamond" w:hAnsi="Garamond"/>
          <w:b/>
          <w:bCs/>
          <w:sz w:val="21"/>
          <w:szCs w:val="21"/>
        </w:rPr>
        <w:t>bjectives</w:t>
      </w:r>
      <w:r w:rsidR="005121B2" w:rsidRPr="1A94A7B7">
        <w:rPr>
          <w:rFonts w:ascii="Garamond" w:hAnsi="Garamond"/>
          <w:b/>
          <w:bCs/>
          <w:sz w:val="21"/>
          <w:szCs w:val="21"/>
        </w:rPr>
        <w:t>:</w:t>
      </w:r>
    </w:p>
    <w:p w14:paraId="7779AAF1" w14:textId="731A3D1C" w:rsidR="000A4121" w:rsidRDefault="00BC0394" w:rsidP="000A4121">
      <w:pPr>
        <w:spacing w:line="257" w:lineRule="auto"/>
        <w:rPr>
          <w:rFonts w:ascii="Garamond" w:hAnsi="Garamond"/>
          <w:sz w:val="21"/>
          <w:szCs w:val="21"/>
        </w:rPr>
      </w:pPr>
      <w:r w:rsidRPr="3C9B47C0">
        <w:rPr>
          <w:rFonts w:ascii="Garamond" w:hAnsi="Garamond"/>
          <w:sz w:val="21"/>
          <w:szCs w:val="21"/>
        </w:rPr>
        <w:lastRenderedPageBreak/>
        <w:t xml:space="preserve"> </w:t>
      </w:r>
      <w:r w:rsidR="4C97AB46" w:rsidRPr="3C9B47C0">
        <w:rPr>
          <w:rFonts w:ascii="Garamond" w:hAnsi="Garamond"/>
          <w:sz w:val="21"/>
          <w:szCs w:val="21"/>
        </w:rPr>
        <w:t>T</w:t>
      </w:r>
      <w:r w:rsidR="002F7267" w:rsidRPr="3C9B47C0">
        <w:rPr>
          <w:rFonts w:ascii="Garamond" w:hAnsi="Garamond"/>
          <w:sz w:val="21"/>
          <w:szCs w:val="21"/>
        </w:rPr>
        <w:t>he objective of this consultancy is to design and execute a comprehensive carbon finance and emission reduction modelling exercise for the e-cooking pilot, providing clear insights into:</w:t>
      </w:r>
    </w:p>
    <w:p w14:paraId="5932C081" w14:textId="2AF5A05E" w:rsidR="004B61FE" w:rsidRDefault="002F7267" w:rsidP="004B61FE">
      <w:pPr>
        <w:pStyle w:val="ListParagraph"/>
        <w:numPr>
          <w:ilvl w:val="0"/>
          <w:numId w:val="42"/>
        </w:numPr>
        <w:spacing w:line="257" w:lineRule="auto"/>
        <w:rPr>
          <w:rFonts w:ascii="Garamond" w:hAnsi="Garamond"/>
          <w:sz w:val="21"/>
          <w:szCs w:val="21"/>
        </w:rPr>
      </w:pPr>
      <w:r w:rsidRPr="3C9B47C0">
        <w:rPr>
          <w:rFonts w:ascii="Garamond" w:hAnsi="Garamond"/>
          <w:sz w:val="21"/>
          <w:szCs w:val="21"/>
        </w:rPr>
        <w:t xml:space="preserve">Emission reduction potential under various e-cooking transition scenarios, factoring </w:t>
      </w:r>
      <w:r w:rsidR="4EC4BC9D" w:rsidRPr="3C9B47C0">
        <w:rPr>
          <w:rFonts w:ascii="Garamond" w:hAnsi="Garamond"/>
          <w:sz w:val="21"/>
          <w:szCs w:val="21"/>
        </w:rPr>
        <w:t xml:space="preserve">in </w:t>
      </w:r>
      <w:r w:rsidRPr="3C9B47C0">
        <w:rPr>
          <w:rFonts w:ascii="Garamond" w:hAnsi="Garamond"/>
          <w:sz w:val="21"/>
          <w:szCs w:val="21"/>
        </w:rPr>
        <w:t>ongoing free LPG distribution to refugee households</w:t>
      </w:r>
      <w:r w:rsidR="00267071">
        <w:rPr>
          <w:rFonts w:ascii="Garamond" w:hAnsi="Garamond"/>
          <w:sz w:val="21"/>
          <w:szCs w:val="21"/>
        </w:rPr>
        <w:t xml:space="preserve"> in Cox’s Bazar</w:t>
      </w:r>
      <w:r w:rsidRPr="3C9B47C0">
        <w:rPr>
          <w:rFonts w:ascii="Garamond" w:hAnsi="Garamond"/>
          <w:sz w:val="21"/>
          <w:szCs w:val="21"/>
        </w:rPr>
        <w:t>.</w:t>
      </w:r>
    </w:p>
    <w:p w14:paraId="56C30E99" w14:textId="77777777" w:rsidR="004B61FE" w:rsidRDefault="002F7267" w:rsidP="004B61FE">
      <w:pPr>
        <w:pStyle w:val="ListParagraph"/>
        <w:numPr>
          <w:ilvl w:val="0"/>
          <w:numId w:val="42"/>
        </w:numPr>
        <w:spacing w:line="257" w:lineRule="auto"/>
        <w:rPr>
          <w:rFonts w:ascii="Garamond" w:hAnsi="Garamond"/>
          <w:sz w:val="21"/>
          <w:szCs w:val="21"/>
        </w:rPr>
      </w:pPr>
      <w:r w:rsidRPr="004B61FE">
        <w:rPr>
          <w:rFonts w:ascii="Garamond" w:hAnsi="Garamond"/>
          <w:sz w:val="21"/>
          <w:szCs w:val="21"/>
        </w:rPr>
        <w:t>Financial and economic feasibility of e-cooking across refugee and host community contexts.</w:t>
      </w:r>
    </w:p>
    <w:p w14:paraId="40B8631E" w14:textId="43134ECE" w:rsidR="00934DB5" w:rsidRPr="004B61FE" w:rsidRDefault="002F7267" w:rsidP="004B61FE">
      <w:pPr>
        <w:pStyle w:val="ListParagraph"/>
        <w:numPr>
          <w:ilvl w:val="0"/>
          <w:numId w:val="42"/>
        </w:numPr>
        <w:spacing w:line="257" w:lineRule="auto"/>
        <w:rPr>
          <w:rFonts w:ascii="Garamond" w:hAnsi="Garamond"/>
          <w:sz w:val="21"/>
          <w:szCs w:val="21"/>
        </w:rPr>
      </w:pPr>
      <w:r w:rsidRPr="004B61FE">
        <w:rPr>
          <w:rFonts w:ascii="Garamond" w:hAnsi="Garamond"/>
          <w:sz w:val="21"/>
          <w:szCs w:val="21"/>
        </w:rPr>
        <w:t>Opportunities for leveraging carbon finance mechanisms to scale e-cooking in the Rohingya refugee camps and host communities.</w:t>
      </w:r>
    </w:p>
    <w:p w14:paraId="7CBF46BE" w14:textId="77777777" w:rsidR="00002328" w:rsidRPr="00367B5B" w:rsidRDefault="00002328">
      <w:pPr>
        <w:rPr>
          <w:rFonts w:ascii="Garamond" w:hAnsi="Garamond"/>
          <w:sz w:val="21"/>
          <w:szCs w:val="21"/>
        </w:rPr>
      </w:pPr>
    </w:p>
    <w:p w14:paraId="5109E6DA" w14:textId="0972689B" w:rsidR="00F2002B" w:rsidRPr="00FD2E27" w:rsidRDefault="005121B2" w:rsidP="2F621CFA">
      <w:pPr>
        <w:rPr>
          <w:rFonts w:ascii="Garamond" w:hAnsi="Garamond"/>
          <w:b/>
          <w:bCs/>
          <w:sz w:val="21"/>
          <w:szCs w:val="21"/>
        </w:rPr>
      </w:pPr>
      <w:r w:rsidRPr="1A94A7B7">
        <w:rPr>
          <w:rFonts w:ascii="Garamond" w:hAnsi="Garamond"/>
          <w:b/>
          <w:bCs/>
          <w:sz w:val="21"/>
          <w:szCs w:val="21"/>
        </w:rPr>
        <w:t xml:space="preserve">Consultant </w:t>
      </w:r>
      <w:r w:rsidR="37F8280F" w:rsidRPr="1A94A7B7">
        <w:rPr>
          <w:rFonts w:ascii="Garamond" w:hAnsi="Garamond"/>
          <w:b/>
          <w:bCs/>
          <w:sz w:val="21"/>
          <w:szCs w:val="21"/>
        </w:rPr>
        <w:t>a</w:t>
      </w:r>
      <w:r w:rsidRPr="1A94A7B7">
        <w:rPr>
          <w:rFonts w:ascii="Garamond" w:hAnsi="Garamond"/>
          <w:b/>
          <w:bCs/>
          <w:sz w:val="21"/>
          <w:szCs w:val="21"/>
        </w:rPr>
        <w:t>ctivities:</w:t>
      </w:r>
    </w:p>
    <w:p w14:paraId="5254ACD1" w14:textId="77777777" w:rsidR="002F7267" w:rsidRDefault="002F7267" w:rsidP="002F7267">
      <w:pPr>
        <w:rPr>
          <w:rFonts w:ascii="Garamond" w:hAnsi="Garamond"/>
          <w:sz w:val="21"/>
          <w:szCs w:val="21"/>
        </w:rPr>
      </w:pPr>
      <w:r w:rsidRPr="002F7267">
        <w:rPr>
          <w:rFonts w:ascii="Garamond" w:hAnsi="Garamond"/>
          <w:sz w:val="21"/>
          <w:szCs w:val="21"/>
        </w:rPr>
        <w:t>The work of the consultant will be split across the following phases:</w:t>
      </w:r>
    </w:p>
    <w:p w14:paraId="5BC8A526" w14:textId="123FF0F1" w:rsidR="002F7267" w:rsidRDefault="002F7267" w:rsidP="004B61FE">
      <w:pPr>
        <w:pStyle w:val="ListParagraph"/>
        <w:numPr>
          <w:ilvl w:val="0"/>
          <w:numId w:val="35"/>
        </w:numPr>
        <w:rPr>
          <w:rFonts w:ascii="Garamond" w:hAnsi="Garamond"/>
          <w:sz w:val="21"/>
          <w:szCs w:val="21"/>
        </w:rPr>
      </w:pPr>
      <w:r w:rsidRPr="002F7267">
        <w:rPr>
          <w:rFonts w:ascii="Garamond" w:hAnsi="Garamond"/>
          <w:sz w:val="21"/>
          <w:szCs w:val="21"/>
        </w:rPr>
        <w:t>Inception phase (Dec 2025 – Apr 2026)</w:t>
      </w:r>
    </w:p>
    <w:p w14:paraId="4F67E2B4" w14:textId="31A02D36" w:rsidR="003C6688" w:rsidRPr="003C6688" w:rsidRDefault="003C6688" w:rsidP="003C6688">
      <w:pPr>
        <w:rPr>
          <w:rFonts w:ascii="Garamond" w:hAnsi="Garamond"/>
          <w:sz w:val="21"/>
          <w:szCs w:val="21"/>
        </w:rPr>
      </w:pPr>
      <w:r w:rsidRPr="003C6688">
        <w:rPr>
          <w:rFonts w:ascii="Garamond" w:hAnsi="Garamond"/>
          <w:sz w:val="21"/>
          <w:szCs w:val="21"/>
        </w:rPr>
        <w:t xml:space="preserve">This phase is expected to require approximately </w:t>
      </w:r>
      <w:r w:rsidR="00383B90">
        <w:rPr>
          <w:rFonts w:ascii="Garamond" w:hAnsi="Garamond"/>
          <w:sz w:val="21"/>
          <w:szCs w:val="21"/>
        </w:rPr>
        <w:t>5 to 7</w:t>
      </w:r>
      <w:r w:rsidRPr="003C6688">
        <w:rPr>
          <w:rFonts w:ascii="Garamond" w:hAnsi="Garamond"/>
          <w:sz w:val="21"/>
          <w:szCs w:val="21"/>
        </w:rPr>
        <w:t xml:space="preserve"> working days, encompassing the following scope of work</w:t>
      </w:r>
    </w:p>
    <w:p w14:paraId="0022322F" w14:textId="1E64446E" w:rsidR="002F7267" w:rsidRDefault="002F7267" w:rsidP="002F7267">
      <w:pPr>
        <w:pStyle w:val="ListParagraph"/>
        <w:numPr>
          <w:ilvl w:val="0"/>
          <w:numId w:val="29"/>
        </w:numPr>
        <w:rPr>
          <w:rFonts w:ascii="Garamond" w:hAnsi="Garamond"/>
          <w:sz w:val="21"/>
          <w:szCs w:val="21"/>
        </w:rPr>
      </w:pPr>
      <w:r w:rsidRPr="002F7267">
        <w:rPr>
          <w:rFonts w:ascii="Garamond" w:hAnsi="Garamond"/>
          <w:sz w:val="21"/>
          <w:szCs w:val="21"/>
        </w:rPr>
        <w:t>Review of relevant work undertaken by IOM and UNHCR under the SAFE+2 program and findings from previous a e-cooking pilot in Cox’s Bazar by GPA</w:t>
      </w:r>
      <w:r w:rsidR="004F6940">
        <w:rPr>
          <w:rFonts w:ascii="Garamond" w:hAnsi="Garamond"/>
          <w:sz w:val="21"/>
          <w:szCs w:val="21"/>
        </w:rPr>
        <w:t xml:space="preserve">-CU </w:t>
      </w:r>
      <w:r w:rsidRPr="002F7267">
        <w:rPr>
          <w:rFonts w:ascii="Garamond" w:hAnsi="Garamond"/>
          <w:sz w:val="21"/>
          <w:szCs w:val="21"/>
        </w:rPr>
        <w:t>and partners</w:t>
      </w:r>
    </w:p>
    <w:p w14:paraId="6D97ACCD" w14:textId="4798A91F" w:rsidR="002F7267" w:rsidRDefault="002F7267" w:rsidP="002F7267">
      <w:pPr>
        <w:pStyle w:val="ListParagraph"/>
        <w:numPr>
          <w:ilvl w:val="0"/>
          <w:numId w:val="29"/>
        </w:numPr>
        <w:rPr>
          <w:rFonts w:ascii="Garamond" w:hAnsi="Garamond"/>
          <w:sz w:val="21"/>
          <w:szCs w:val="21"/>
        </w:rPr>
      </w:pPr>
      <w:r w:rsidRPr="002F7267">
        <w:rPr>
          <w:rFonts w:ascii="Garamond" w:hAnsi="Garamond"/>
          <w:sz w:val="21"/>
          <w:szCs w:val="21"/>
        </w:rPr>
        <w:t>Provide technical inputs into baseline data collection tools and processes to ensure inclusion of parameters relevant for carbon finance modelling, cost benefit analysis and emission reduction calculations.</w:t>
      </w:r>
    </w:p>
    <w:p w14:paraId="5551F43A" w14:textId="2081BBD6" w:rsidR="002F7267" w:rsidRDefault="2CAEAD2C" w:rsidP="002F7267">
      <w:pPr>
        <w:pStyle w:val="ListParagraph"/>
        <w:numPr>
          <w:ilvl w:val="0"/>
          <w:numId w:val="29"/>
        </w:numPr>
        <w:rPr>
          <w:rFonts w:ascii="Garamond" w:hAnsi="Garamond"/>
          <w:sz w:val="21"/>
          <w:szCs w:val="21"/>
        </w:rPr>
      </w:pPr>
      <w:r w:rsidRPr="1A94A7B7">
        <w:rPr>
          <w:rFonts w:ascii="Garamond" w:hAnsi="Garamond"/>
          <w:sz w:val="21"/>
          <w:szCs w:val="21"/>
        </w:rPr>
        <w:t>Provide a</w:t>
      </w:r>
      <w:r w:rsidR="002F7267" w:rsidRPr="1A94A7B7">
        <w:rPr>
          <w:rFonts w:ascii="Garamond" w:hAnsi="Garamond"/>
          <w:sz w:val="21"/>
          <w:szCs w:val="21"/>
        </w:rPr>
        <w:t>dvise on the monitoring and verification framework, including data points required for ongoing tracking during the pilot roll-out.</w:t>
      </w:r>
    </w:p>
    <w:p w14:paraId="470272BA" w14:textId="7D665940" w:rsidR="002F7267" w:rsidRDefault="00226B0D" w:rsidP="002F7267">
      <w:pPr>
        <w:pStyle w:val="ListParagraph"/>
        <w:numPr>
          <w:ilvl w:val="0"/>
          <w:numId w:val="29"/>
        </w:numPr>
        <w:rPr>
          <w:rFonts w:ascii="Garamond" w:hAnsi="Garamond"/>
          <w:sz w:val="21"/>
          <w:szCs w:val="21"/>
        </w:rPr>
      </w:pPr>
      <w:r w:rsidRPr="1A94A7B7">
        <w:rPr>
          <w:rFonts w:ascii="Garamond" w:hAnsi="Garamond"/>
          <w:sz w:val="21"/>
          <w:szCs w:val="21"/>
        </w:rPr>
        <w:t xml:space="preserve">Participate in coordination meetings with </w:t>
      </w:r>
      <w:r w:rsidR="002F7267" w:rsidRPr="1A94A7B7">
        <w:rPr>
          <w:rFonts w:ascii="Garamond" w:hAnsi="Garamond"/>
          <w:sz w:val="21"/>
          <w:szCs w:val="21"/>
        </w:rPr>
        <w:t xml:space="preserve">THEA </w:t>
      </w:r>
      <w:r w:rsidR="000A4DF3" w:rsidRPr="1A94A7B7">
        <w:rPr>
          <w:rFonts w:ascii="Garamond" w:hAnsi="Garamond"/>
          <w:sz w:val="21"/>
          <w:szCs w:val="21"/>
        </w:rPr>
        <w:t xml:space="preserve">Bangladesh </w:t>
      </w:r>
      <w:r w:rsidR="002F7267" w:rsidRPr="1A94A7B7">
        <w:rPr>
          <w:rFonts w:ascii="Garamond" w:hAnsi="Garamond"/>
          <w:sz w:val="21"/>
          <w:szCs w:val="21"/>
        </w:rPr>
        <w:t>partners (GPA Coordination Unit, NGO Forum, ATEC) and the SAFE +2 program partners, mainly IOM and UNHCR, to align data needs and methods with project objectives.</w:t>
      </w:r>
    </w:p>
    <w:p w14:paraId="48B6A5BF" w14:textId="17F2570E" w:rsidR="002F7267" w:rsidRDefault="002F7267" w:rsidP="002F7267">
      <w:pPr>
        <w:pStyle w:val="ListParagraph"/>
        <w:numPr>
          <w:ilvl w:val="0"/>
          <w:numId w:val="29"/>
        </w:numPr>
        <w:rPr>
          <w:rFonts w:ascii="Garamond" w:hAnsi="Garamond"/>
          <w:sz w:val="21"/>
          <w:szCs w:val="21"/>
        </w:rPr>
      </w:pPr>
      <w:r w:rsidRPr="002F7267">
        <w:rPr>
          <w:rFonts w:ascii="Garamond" w:hAnsi="Garamond"/>
          <w:sz w:val="21"/>
          <w:szCs w:val="21"/>
        </w:rPr>
        <w:t>Map applicable local, national, and international regulations related to clean cooking access, including registering and monetizing carbon credits.</w:t>
      </w:r>
    </w:p>
    <w:p w14:paraId="1653ED8A" w14:textId="3EFDDC94" w:rsidR="00C76679" w:rsidRPr="00C76679" w:rsidRDefault="00C76679" w:rsidP="00C76679">
      <w:pPr>
        <w:pStyle w:val="ListParagraph"/>
        <w:numPr>
          <w:ilvl w:val="0"/>
          <w:numId w:val="29"/>
        </w:numPr>
        <w:rPr>
          <w:rFonts w:ascii="Garamond" w:hAnsi="Garamond"/>
          <w:sz w:val="21"/>
          <w:szCs w:val="21"/>
        </w:rPr>
      </w:pPr>
      <w:r>
        <w:rPr>
          <w:rFonts w:ascii="Garamond" w:hAnsi="Garamond"/>
          <w:sz w:val="21"/>
          <w:szCs w:val="21"/>
        </w:rPr>
        <w:t>Any other activities as required by the project (within reason)</w:t>
      </w:r>
    </w:p>
    <w:p w14:paraId="560A7A7F" w14:textId="77777777" w:rsidR="004B61FE" w:rsidRDefault="004B61FE" w:rsidP="004B61FE">
      <w:pPr>
        <w:pStyle w:val="ListParagraph"/>
        <w:rPr>
          <w:rFonts w:ascii="Garamond" w:hAnsi="Garamond"/>
          <w:sz w:val="21"/>
          <w:szCs w:val="21"/>
        </w:rPr>
      </w:pPr>
    </w:p>
    <w:p w14:paraId="2098CEA6" w14:textId="68FB994C" w:rsidR="002F7267" w:rsidRDefault="002F7267" w:rsidP="002F7267">
      <w:pPr>
        <w:pStyle w:val="ListParagraph"/>
        <w:numPr>
          <w:ilvl w:val="0"/>
          <w:numId w:val="35"/>
        </w:numPr>
        <w:rPr>
          <w:rFonts w:ascii="Garamond" w:hAnsi="Garamond"/>
          <w:sz w:val="21"/>
          <w:szCs w:val="21"/>
        </w:rPr>
      </w:pPr>
      <w:r w:rsidRPr="1A94A7B7">
        <w:rPr>
          <w:rFonts w:ascii="Garamond" w:hAnsi="Garamond"/>
          <w:sz w:val="21"/>
          <w:szCs w:val="21"/>
        </w:rPr>
        <w:t>Monitoring, Modelling and Reporting Phase (May – Sept 2026)</w:t>
      </w:r>
    </w:p>
    <w:p w14:paraId="58D7BD32" w14:textId="4BC0947F" w:rsidR="002F7267" w:rsidRDefault="002F7267" w:rsidP="002F7267">
      <w:pPr>
        <w:rPr>
          <w:rFonts w:ascii="Garamond" w:hAnsi="Garamond"/>
          <w:sz w:val="21"/>
          <w:szCs w:val="21"/>
        </w:rPr>
      </w:pPr>
      <w:r w:rsidRPr="002F7267">
        <w:rPr>
          <w:rFonts w:ascii="Garamond" w:hAnsi="Garamond"/>
          <w:sz w:val="21"/>
          <w:szCs w:val="21"/>
        </w:rPr>
        <w:t xml:space="preserve">This phase is expected to require approximately 25 </w:t>
      </w:r>
      <w:r w:rsidR="002035B1">
        <w:rPr>
          <w:rFonts w:ascii="Garamond" w:hAnsi="Garamond"/>
          <w:sz w:val="21"/>
          <w:szCs w:val="21"/>
        </w:rPr>
        <w:t xml:space="preserve">to 30 </w:t>
      </w:r>
      <w:r w:rsidRPr="002F7267">
        <w:rPr>
          <w:rFonts w:ascii="Garamond" w:hAnsi="Garamond"/>
          <w:sz w:val="21"/>
          <w:szCs w:val="21"/>
        </w:rPr>
        <w:t>working days, encompassing the following scope of work</w:t>
      </w:r>
    </w:p>
    <w:p w14:paraId="4109069B" w14:textId="2221E6CE" w:rsidR="002F7267" w:rsidRDefault="002F7267" w:rsidP="002F7267">
      <w:pPr>
        <w:pStyle w:val="ListParagraph"/>
        <w:numPr>
          <w:ilvl w:val="0"/>
          <w:numId w:val="37"/>
        </w:numPr>
        <w:rPr>
          <w:rFonts w:ascii="Garamond" w:hAnsi="Garamond"/>
          <w:sz w:val="21"/>
          <w:szCs w:val="21"/>
        </w:rPr>
      </w:pPr>
      <w:r w:rsidRPr="002F7267">
        <w:rPr>
          <w:rFonts w:ascii="Garamond" w:hAnsi="Garamond"/>
          <w:sz w:val="21"/>
          <w:szCs w:val="21"/>
        </w:rPr>
        <w:t>Use data generated from the pilot and additional secondary research to conduct robust carbon emission reduction modelling for e-cooking interventions</w:t>
      </w:r>
    </w:p>
    <w:p w14:paraId="182F7606" w14:textId="77777777" w:rsidR="002F7267" w:rsidRPr="002F7267" w:rsidRDefault="002F7267" w:rsidP="002F7267">
      <w:pPr>
        <w:pStyle w:val="ListParagraph"/>
        <w:numPr>
          <w:ilvl w:val="0"/>
          <w:numId w:val="37"/>
        </w:numPr>
        <w:rPr>
          <w:rFonts w:ascii="Garamond" w:hAnsi="Garamond"/>
          <w:sz w:val="21"/>
          <w:szCs w:val="21"/>
        </w:rPr>
      </w:pPr>
      <w:r w:rsidRPr="002F7267">
        <w:rPr>
          <w:rFonts w:ascii="Garamond" w:hAnsi="Garamond"/>
          <w:sz w:val="21"/>
          <w:szCs w:val="21"/>
        </w:rPr>
        <w:t>Develop e-cooking transition scenarios for both refugee and host communities, including full and partial transition pathways.</w:t>
      </w:r>
    </w:p>
    <w:p w14:paraId="6FCF7BEC" w14:textId="0440DD8D" w:rsidR="002F7267" w:rsidRPr="002F7267" w:rsidRDefault="002F7267" w:rsidP="002F7267">
      <w:pPr>
        <w:pStyle w:val="ListParagraph"/>
        <w:numPr>
          <w:ilvl w:val="0"/>
          <w:numId w:val="37"/>
        </w:numPr>
        <w:rPr>
          <w:rFonts w:ascii="Garamond" w:hAnsi="Garamond"/>
          <w:sz w:val="21"/>
          <w:szCs w:val="21"/>
        </w:rPr>
      </w:pPr>
      <w:r w:rsidRPr="002F7267">
        <w:rPr>
          <w:rFonts w:ascii="Garamond" w:hAnsi="Garamond"/>
          <w:sz w:val="21"/>
          <w:szCs w:val="21"/>
        </w:rPr>
        <w:t>Conduct carbon finance modelling for different e-cooking</w:t>
      </w:r>
      <w:r w:rsidR="00850B13">
        <w:rPr>
          <w:rFonts w:ascii="Garamond" w:hAnsi="Garamond"/>
          <w:sz w:val="21"/>
          <w:szCs w:val="21"/>
        </w:rPr>
        <w:t xml:space="preserve"> </w:t>
      </w:r>
      <w:r w:rsidRPr="002F7267">
        <w:rPr>
          <w:rFonts w:ascii="Garamond" w:hAnsi="Garamond"/>
          <w:sz w:val="21"/>
          <w:szCs w:val="21"/>
        </w:rPr>
        <w:t>transition scenarios, estimating potential carbon credit volumes, revenues, and associated costs and relevant projections.</w:t>
      </w:r>
    </w:p>
    <w:p w14:paraId="05D21256" w14:textId="77777777" w:rsidR="002F7267" w:rsidRPr="002F7267" w:rsidRDefault="002F7267" w:rsidP="002F7267">
      <w:pPr>
        <w:pStyle w:val="ListParagraph"/>
        <w:numPr>
          <w:ilvl w:val="0"/>
          <w:numId w:val="37"/>
        </w:numPr>
        <w:rPr>
          <w:rFonts w:ascii="Garamond" w:hAnsi="Garamond"/>
          <w:sz w:val="21"/>
          <w:szCs w:val="21"/>
        </w:rPr>
      </w:pPr>
      <w:r w:rsidRPr="002F7267">
        <w:rPr>
          <w:rFonts w:ascii="Garamond" w:hAnsi="Garamond"/>
          <w:sz w:val="21"/>
          <w:szCs w:val="21"/>
        </w:rPr>
        <w:t>Analyse the financial and economic feasibility of e-cooking in refugee and host communities under each scenario.</w:t>
      </w:r>
    </w:p>
    <w:p w14:paraId="67161B9F" w14:textId="20B6BDC2" w:rsidR="002F7267" w:rsidRPr="002F7267" w:rsidRDefault="002F7267" w:rsidP="002F7267">
      <w:pPr>
        <w:pStyle w:val="ListParagraph"/>
        <w:numPr>
          <w:ilvl w:val="0"/>
          <w:numId w:val="37"/>
        </w:numPr>
        <w:rPr>
          <w:rFonts w:ascii="Garamond" w:hAnsi="Garamond"/>
          <w:sz w:val="21"/>
          <w:szCs w:val="21"/>
        </w:rPr>
      </w:pPr>
      <w:r w:rsidRPr="002F7267">
        <w:rPr>
          <w:rFonts w:ascii="Garamond" w:hAnsi="Garamond"/>
          <w:sz w:val="21"/>
          <w:szCs w:val="21"/>
        </w:rPr>
        <w:t>Provide recommendations for integrating e-cooking into future carbon finance mechanisms in coordination with humanitarian and development partners.</w:t>
      </w:r>
    </w:p>
    <w:p w14:paraId="562E8D4F" w14:textId="77777777" w:rsidR="002F7267" w:rsidRPr="002F7267" w:rsidRDefault="002F7267" w:rsidP="002F7267">
      <w:pPr>
        <w:pStyle w:val="ListParagraph"/>
        <w:numPr>
          <w:ilvl w:val="0"/>
          <w:numId w:val="37"/>
        </w:numPr>
        <w:rPr>
          <w:rFonts w:ascii="Garamond" w:hAnsi="Garamond"/>
          <w:sz w:val="21"/>
          <w:szCs w:val="21"/>
        </w:rPr>
      </w:pPr>
      <w:r w:rsidRPr="002F7267">
        <w:rPr>
          <w:rFonts w:ascii="Garamond" w:hAnsi="Garamond"/>
          <w:sz w:val="21"/>
          <w:szCs w:val="21"/>
        </w:rPr>
        <w:t>Document project additionality and eligibility for carbon finance (i.e., validation that the donor-funded project is not economically viable without carbon credit revenue, is not required by law, and will not result in double counting of carbon credits generated).</w:t>
      </w:r>
    </w:p>
    <w:p w14:paraId="2E3CCF3D" w14:textId="77777777" w:rsidR="002F7267" w:rsidRPr="002F7267" w:rsidRDefault="002F7267" w:rsidP="002F7267">
      <w:pPr>
        <w:pStyle w:val="ListParagraph"/>
        <w:numPr>
          <w:ilvl w:val="0"/>
          <w:numId w:val="37"/>
        </w:numPr>
        <w:rPr>
          <w:rFonts w:ascii="Garamond" w:hAnsi="Garamond"/>
          <w:sz w:val="21"/>
          <w:szCs w:val="21"/>
        </w:rPr>
      </w:pPr>
      <w:r w:rsidRPr="002F7267">
        <w:rPr>
          <w:rFonts w:ascii="Garamond" w:hAnsi="Garamond"/>
          <w:sz w:val="21"/>
          <w:szCs w:val="21"/>
        </w:rPr>
        <w:t>Confirm the project’s financial, legal, and technical feasibility and whether some design parameters must be adjusted (stove type, distribution model, monitoring)</w:t>
      </w:r>
    </w:p>
    <w:p w14:paraId="6DE72130" w14:textId="77777777" w:rsidR="002F7267" w:rsidRPr="002F7267" w:rsidRDefault="002F7267" w:rsidP="002F7267">
      <w:pPr>
        <w:pStyle w:val="ListParagraph"/>
        <w:numPr>
          <w:ilvl w:val="0"/>
          <w:numId w:val="37"/>
        </w:numPr>
        <w:rPr>
          <w:rFonts w:ascii="Garamond" w:hAnsi="Garamond"/>
          <w:sz w:val="21"/>
          <w:szCs w:val="21"/>
        </w:rPr>
      </w:pPr>
      <w:r w:rsidRPr="002F7267">
        <w:rPr>
          <w:rFonts w:ascii="Garamond" w:hAnsi="Garamond"/>
          <w:sz w:val="21"/>
          <w:szCs w:val="21"/>
        </w:rPr>
        <w:t>Recommend the carbon certification methodology to be used and under which regulations (compliance market or Art 6 voluntary market)</w:t>
      </w:r>
    </w:p>
    <w:p w14:paraId="56F130F6" w14:textId="77777777" w:rsidR="002F7267" w:rsidRPr="002F7267" w:rsidRDefault="002F7267" w:rsidP="002F7267">
      <w:pPr>
        <w:pStyle w:val="ListParagraph"/>
        <w:numPr>
          <w:ilvl w:val="0"/>
          <w:numId w:val="37"/>
        </w:numPr>
        <w:rPr>
          <w:rFonts w:ascii="Garamond" w:hAnsi="Garamond"/>
          <w:sz w:val="21"/>
          <w:szCs w:val="21"/>
        </w:rPr>
      </w:pPr>
      <w:r w:rsidRPr="002F7267">
        <w:rPr>
          <w:rFonts w:ascii="Garamond" w:hAnsi="Garamond"/>
          <w:sz w:val="21"/>
          <w:szCs w:val="21"/>
        </w:rPr>
        <w:t>Provide an overview of the legal arrangements for project implementation and carbon credit ownership and certification (e.g., registration and approvals required from the government, carbon certifiers, etc.).</w:t>
      </w:r>
    </w:p>
    <w:p w14:paraId="0389D1FF" w14:textId="77777777" w:rsidR="002F7267" w:rsidRPr="002F7267" w:rsidRDefault="002F7267" w:rsidP="002F7267">
      <w:pPr>
        <w:pStyle w:val="ListParagraph"/>
        <w:numPr>
          <w:ilvl w:val="0"/>
          <w:numId w:val="37"/>
        </w:numPr>
        <w:rPr>
          <w:rFonts w:ascii="Garamond" w:hAnsi="Garamond"/>
          <w:sz w:val="21"/>
          <w:szCs w:val="21"/>
        </w:rPr>
      </w:pPr>
      <w:r w:rsidRPr="002F7267">
        <w:rPr>
          <w:rFonts w:ascii="Garamond" w:hAnsi="Garamond"/>
          <w:sz w:val="21"/>
          <w:szCs w:val="21"/>
        </w:rPr>
        <w:t>Map existing or potential project implementation partners and carbon project developers.</w:t>
      </w:r>
    </w:p>
    <w:p w14:paraId="5949CF05" w14:textId="71D9CC0D" w:rsidR="002F7267" w:rsidRPr="002F7267" w:rsidRDefault="002F7267" w:rsidP="002F7267">
      <w:pPr>
        <w:pStyle w:val="ListParagraph"/>
        <w:numPr>
          <w:ilvl w:val="0"/>
          <w:numId w:val="37"/>
        </w:numPr>
        <w:rPr>
          <w:rFonts w:ascii="Garamond" w:hAnsi="Garamond"/>
          <w:sz w:val="21"/>
          <w:szCs w:val="21"/>
        </w:rPr>
      </w:pPr>
      <w:r w:rsidRPr="002F7267">
        <w:rPr>
          <w:rFonts w:ascii="Garamond" w:hAnsi="Garamond"/>
          <w:sz w:val="21"/>
          <w:szCs w:val="21"/>
        </w:rPr>
        <w:t>Provide a financial estimate of project economics over the life of identified cookstove and fuel options, including a detailed estimate of expected carbon credits generated, costs generated (including one-time stoves costs, replacement costs, maintenance costs but also additional investment to accommodate project demand and ensure long term sustainability), and associated expected carbon credit revenue generated.</w:t>
      </w:r>
    </w:p>
    <w:p w14:paraId="64A155AB" w14:textId="77777777" w:rsidR="002F7267" w:rsidRPr="002F7267" w:rsidRDefault="002F7267" w:rsidP="002F7267">
      <w:pPr>
        <w:pStyle w:val="ListParagraph"/>
        <w:numPr>
          <w:ilvl w:val="0"/>
          <w:numId w:val="37"/>
        </w:numPr>
        <w:rPr>
          <w:rFonts w:ascii="Garamond" w:hAnsi="Garamond"/>
          <w:sz w:val="21"/>
          <w:szCs w:val="21"/>
        </w:rPr>
      </w:pPr>
      <w:r w:rsidRPr="002F7267">
        <w:rPr>
          <w:rFonts w:ascii="Garamond" w:hAnsi="Garamond"/>
          <w:sz w:val="21"/>
          <w:szCs w:val="21"/>
        </w:rPr>
        <w:t xml:space="preserve">Provide an estimation of project outcomes and benefits, including environmental, social, protection, and economic benefits for refugees and host community beneficiaries. </w:t>
      </w:r>
    </w:p>
    <w:p w14:paraId="3C5F898F" w14:textId="77777777" w:rsidR="002F7267" w:rsidRPr="002F7267" w:rsidRDefault="002F7267" w:rsidP="002F7267">
      <w:pPr>
        <w:pStyle w:val="ListParagraph"/>
        <w:numPr>
          <w:ilvl w:val="0"/>
          <w:numId w:val="37"/>
        </w:numPr>
        <w:rPr>
          <w:rFonts w:ascii="Garamond" w:hAnsi="Garamond"/>
          <w:sz w:val="21"/>
          <w:szCs w:val="21"/>
        </w:rPr>
      </w:pPr>
      <w:r w:rsidRPr="002F7267">
        <w:rPr>
          <w:rFonts w:ascii="Garamond" w:hAnsi="Garamond"/>
          <w:sz w:val="21"/>
          <w:szCs w:val="21"/>
        </w:rPr>
        <w:t>Provide an overview of similar and associated projects within similar areas and geographies.</w:t>
      </w:r>
    </w:p>
    <w:p w14:paraId="382D091E" w14:textId="77777777" w:rsidR="002F7267" w:rsidRDefault="002F7267" w:rsidP="002F7267">
      <w:pPr>
        <w:pStyle w:val="ListParagraph"/>
        <w:numPr>
          <w:ilvl w:val="0"/>
          <w:numId w:val="37"/>
        </w:numPr>
        <w:rPr>
          <w:rFonts w:ascii="Garamond" w:hAnsi="Garamond"/>
          <w:sz w:val="21"/>
          <w:szCs w:val="21"/>
        </w:rPr>
      </w:pPr>
      <w:r w:rsidRPr="3C9B47C0">
        <w:rPr>
          <w:rFonts w:ascii="Garamond" w:hAnsi="Garamond"/>
          <w:sz w:val="21"/>
          <w:szCs w:val="21"/>
        </w:rPr>
        <w:t>Timeline for registering the project with carbon standards</w:t>
      </w:r>
    </w:p>
    <w:p w14:paraId="6FC1B03E" w14:textId="390F8496" w:rsidR="00436E1F" w:rsidRPr="00436E1F" w:rsidRDefault="2C333572" w:rsidP="00436E1F">
      <w:pPr>
        <w:pStyle w:val="ListParagraph"/>
        <w:numPr>
          <w:ilvl w:val="0"/>
          <w:numId w:val="37"/>
        </w:numPr>
        <w:rPr>
          <w:rFonts w:ascii="Garamond" w:hAnsi="Garamond"/>
          <w:sz w:val="21"/>
          <w:szCs w:val="21"/>
        </w:rPr>
      </w:pPr>
      <w:r w:rsidRPr="1A94A7B7">
        <w:rPr>
          <w:rFonts w:ascii="Garamond" w:hAnsi="Garamond"/>
          <w:sz w:val="21"/>
          <w:szCs w:val="21"/>
        </w:rPr>
        <w:lastRenderedPageBreak/>
        <w:t>Participate in coordination meetings with THEA Bangladesh partners (GPA Coordination Unit, NGO Forum, ATEC) and the SAFE +2 program partners, mainly IOM and UNHCR, to align data needs and methods with project objectives.</w:t>
      </w:r>
    </w:p>
    <w:p w14:paraId="33396561" w14:textId="19D1A068" w:rsidR="240CE7D5" w:rsidRDefault="240CE7D5" w:rsidP="3C9B47C0">
      <w:pPr>
        <w:pStyle w:val="ListParagraph"/>
        <w:numPr>
          <w:ilvl w:val="0"/>
          <w:numId w:val="37"/>
        </w:numPr>
        <w:rPr>
          <w:rFonts w:ascii="Garamond" w:hAnsi="Garamond"/>
          <w:sz w:val="21"/>
          <w:szCs w:val="21"/>
        </w:rPr>
      </w:pPr>
      <w:r w:rsidRPr="3C9B47C0">
        <w:rPr>
          <w:rFonts w:ascii="Garamond" w:hAnsi="Garamond"/>
          <w:sz w:val="21"/>
          <w:szCs w:val="21"/>
        </w:rPr>
        <w:t>Any other recommendations for implementation</w:t>
      </w:r>
    </w:p>
    <w:p w14:paraId="39F64A6E" w14:textId="745FD612" w:rsidR="3C9B47C0" w:rsidRDefault="009E766A" w:rsidP="3C9B47C0">
      <w:pPr>
        <w:pStyle w:val="ListParagraph"/>
        <w:numPr>
          <w:ilvl w:val="0"/>
          <w:numId w:val="37"/>
        </w:numPr>
        <w:rPr>
          <w:rFonts w:ascii="Garamond" w:hAnsi="Garamond"/>
          <w:sz w:val="21"/>
          <w:szCs w:val="21"/>
        </w:rPr>
      </w:pPr>
      <w:r>
        <w:rPr>
          <w:rFonts w:ascii="Garamond" w:hAnsi="Garamond"/>
          <w:sz w:val="21"/>
          <w:szCs w:val="21"/>
        </w:rPr>
        <w:t xml:space="preserve">Any other </w:t>
      </w:r>
      <w:r w:rsidR="00C76679">
        <w:rPr>
          <w:rFonts w:ascii="Garamond" w:hAnsi="Garamond"/>
          <w:sz w:val="21"/>
          <w:szCs w:val="21"/>
        </w:rPr>
        <w:t xml:space="preserve">activities </w:t>
      </w:r>
      <w:r>
        <w:rPr>
          <w:rFonts w:ascii="Garamond" w:hAnsi="Garamond"/>
          <w:sz w:val="21"/>
          <w:szCs w:val="21"/>
        </w:rPr>
        <w:t xml:space="preserve">as required </w:t>
      </w:r>
      <w:r w:rsidR="00C76679">
        <w:rPr>
          <w:rFonts w:ascii="Garamond" w:hAnsi="Garamond"/>
          <w:sz w:val="21"/>
          <w:szCs w:val="21"/>
        </w:rPr>
        <w:t>by the project (within reason)</w:t>
      </w:r>
    </w:p>
    <w:p w14:paraId="63823B01" w14:textId="77777777" w:rsidR="002F7267" w:rsidRDefault="002F7267" w:rsidP="002F7267">
      <w:pPr>
        <w:rPr>
          <w:rFonts w:ascii="Garamond" w:hAnsi="Garamond"/>
          <w:sz w:val="21"/>
          <w:szCs w:val="21"/>
        </w:rPr>
      </w:pPr>
    </w:p>
    <w:p w14:paraId="243081F4" w14:textId="4FDD4A34" w:rsidR="00F2002B" w:rsidRPr="00FD2E27" w:rsidRDefault="005121B2">
      <w:pPr>
        <w:rPr>
          <w:rFonts w:ascii="Garamond" w:hAnsi="Garamond"/>
          <w:b/>
          <w:sz w:val="21"/>
          <w:szCs w:val="21"/>
        </w:rPr>
      </w:pPr>
      <w:r>
        <w:rPr>
          <w:rFonts w:ascii="Garamond" w:hAnsi="Garamond"/>
          <w:b/>
          <w:sz w:val="21"/>
          <w:szCs w:val="21"/>
        </w:rPr>
        <w:t xml:space="preserve">Consultant </w:t>
      </w:r>
      <w:r w:rsidR="00B853E4">
        <w:rPr>
          <w:rFonts w:ascii="Garamond" w:hAnsi="Garamond"/>
          <w:b/>
          <w:sz w:val="21"/>
          <w:szCs w:val="21"/>
        </w:rPr>
        <w:t>d</w:t>
      </w:r>
      <w:r>
        <w:rPr>
          <w:rFonts w:ascii="Garamond" w:hAnsi="Garamond"/>
          <w:b/>
          <w:sz w:val="21"/>
          <w:szCs w:val="21"/>
        </w:rPr>
        <w:t>eliverables:</w:t>
      </w:r>
    </w:p>
    <w:p w14:paraId="45D6FCC2" w14:textId="5A5A1426" w:rsidR="00F2002B" w:rsidRDefault="00934DB5">
      <w:pPr>
        <w:rPr>
          <w:rFonts w:ascii="Garamond" w:hAnsi="Garamond"/>
          <w:sz w:val="21"/>
          <w:szCs w:val="21"/>
        </w:rPr>
      </w:pPr>
      <w:r>
        <w:rPr>
          <w:rFonts w:ascii="Garamond" w:hAnsi="Garamond"/>
          <w:sz w:val="21"/>
          <w:szCs w:val="21"/>
        </w:rPr>
        <w:t>The Consultant wil</w:t>
      </w:r>
      <w:r w:rsidR="00C550B3">
        <w:rPr>
          <w:rFonts w:ascii="Garamond" w:hAnsi="Garamond"/>
          <w:sz w:val="21"/>
          <w:szCs w:val="21"/>
        </w:rPr>
        <w:t xml:space="preserve">l achieve the following deliverables: </w:t>
      </w:r>
    </w:p>
    <w:tbl>
      <w:tblPr>
        <w:tblStyle w:val="GridTable1Light"/>
        <w:tblW w:w="10603" w:type="dxa"/>
        <w:tblLook w:val="04A0" w:firstRow="1" w:lastRow="0" w:firstColumn="1" w:lastColumn="0" w:noHBand="0" w:noVBand="1"/>
      </w:tblPr>
      <w:tblGrid>
        <w:gridCol w:w="8005"/>
        <w:gridCol w:w="2598"/>
      </w:tblGrid>
      <w:tr w:rsidR="000A4121" w:rsidRPr="000A4121" w14:paraId="2B1299FE" w14:textId="77777777" w:rsidTr="1A94A7B7">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8005" w:type="dxa"/>
            <w:hideMark/>
          </w:tcPr>
          <w:p w14:paraId="6B1497AD" w14:textId="77777777" w:rsidR="000A4121" w:rsidRPr="000A4121" w:rsidRDefault="000A4121" w:rsidP="000A4121">
            <w:pPr>
              <w:rPr>
                <w:rFonts w:ascii="Garamond" w:eastAsia="Times New Roman" w:hAnsi="Garamond" w:cs="Times New Roman"/>
                <w:sz w:val="21"/>
                <w:szCs w:val="21"/>
              </w:rPr>
            </w:pPr>
            <w:r w:rsidRPr="000A4121">
              <w:rPr>
                <w:rFonts w:ascii="Garamond" w:eastAsia="Times New Roman" w:hAnsi="Garamond" w:cs="Times New Roman"/>
                <w:sz w:val="21"/>
                <w:szCs w:val="21"/>
              </w:rPr>
              <w:t>Deliverable</w:t>
            </w:r>
          </w:p>
        </w:tc>
        <w:tc>
          <w:tcPr>
            <w:tcW w:w="2598" w:type="dxa"/>
            <w:hideMark/>
          </w:tcPr>
          <w:p w14:paraId="100BADAE" w14:textId="77777777" w:rsidR="000A4121" w:rsidRPr="000A4121" w:rsidRDefault="000A4121" w:rsidP="000A4121">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sz w:val="21"/>
                <w:szCs w:val="21"/>
              </w:rPr>
            </w:pPr>
            <w:r w:rsidRPr="000A4121">
              <w:rPr>
                <w:rFonts w:ascii="Garamond" w:eastAsia="Times New Roman" w:hAnsi="Garamond" w:cs="Times New Roman"/>
                <w:sz w:val="21"/>
                <w:szCs w:val="21"/>
              </w:rPr>
              <w:t>Indicative timeline</w:t>
            </w:r>
          </w:p>
        </w:tc>
      </w:tr>
      <w:tr w:rsidR="000A4121" w:rsidRPr="000A4121" w14:paraId="1DB40AA1" w14:textId="77777777" w:rsidTr="1A94A7B7">
        <w:trPr>
          <w:trHeight w:val="240"/>
        </w:trPr>
        <w:tc>
          <w:tcPr>
            <w:cnfStyle w:val="001000000000" w:firstRow="0" w:lastRow="0" w:firstColumn="1" w:lastColumn="0" w:oddVBand="0" w:evenVBand="0" w:oddHBand="0" w:evenHBand="0" w:firstRowFirstColumn="0" w:firstRowLastColumn="0" w:lastRowFirstColumn="0" w:lastRowLastColumn="0"/>
            <w:tcW w:w="8005" w:type="dxa"/>
            <w:hideMark/>
          </w:tcPr>
          <w:p w14:paraId="03AA7E71" w14:textId="129C2499" w:rsidR="000A4121" w:rsidRPr="000A4121" w:rsidRDefault="000A4121" w:rsidP="000A4121">
            <w:pPr>
              <w:rPr>
                <w:rFonts w:ascii="Garamond" w:eastAsia="Times New Roman" w:hAnsi="Garamond" w:cs="Times New Roman"/>
                <w:b w:val="0"/>
                <w:bCs w:val="0"/>
                <w:sz w:val="21"/>
                <w:szCs w:val="21"/>
              </w:rPr>
            </w:pPr>
            <w:r w:rsidRPr="000A4121">
              <w:rPr>
                <w:rFonts w:ascii="Garamond" w:eastAsia="Times New Roman" w:hAnsi="Garamond" w:cs="Times New Roman"/>
                <w:b w:val="0"/>
                <w:bCs w:val="0"/>
                <w:sz w:val="21"/>
                <w:szCs w:val="21"/>
              </w:rPr>
              <w:t>Short inception report outlining methodology</w:t>
            </w:r>
            <w:r w:rsidR="00B45555">
              <w:rPr>
                <w:rFonts w:ascii="Garamond" w:eastAsia="Times New Roman" w:hAnsi="Garamond" w:cs="Times New Roman"/>
                <w:b w:val="0"/>
                <w:bCs w:val="0"/>
                <w:sz w:val="21"/>
                <w:szCs w:val="21"/>
              </w:rPr>
              <w:t>, stakeholder and regulation mapping</w:t>
            </w:r>
            <w:r w:rsidRPr="000A4121">
              <w:rPr>
                <w:rFonts w:ascii="Garamond" w:eastAsia="Times New Roman" w:hAnsi="Garamond" w:cs="Times New Roman"/>
                <w:b w:val="0"/>
                <w:bCs w:val="0"/>
                <w:sz w:val="21"/>
                <w:szCs w:val="21"/>
              </w:rPr>
              <w:t xml:space="preserve"> and work plan</w:t>
            </w:r>
          </w:p>
        </w:tc>
        <w:tc>
          <w:tcPr>
            <w:tcW w:w="2598" w:type="dxa"/>
            <w:hideMark/>
          </w:tcPr>
          <w:p w14:paraId="3EC16E5F" w14:textId="77777777" w:rsidR="000A4121" w:rsidRPr="000A4121" w:rsidRDefault="000A4121" w:rsidP="000A41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1"/>
                <w:szCs w:val="21"/>
              </w:rPr>
            </w:pPr>
            <w:r w:rsidRPr="000A4121">
              <w:rPr>
                <w:rFonts w:ascii="Garamond" w:eastAsia="Times New Roman" w:hAnsi="Garamond" w:cs="Times New Roman"/>
                <w:sz w:val="21"/>
                <w:szCs w:val="21"/>
              </w:rPr>
              <w:t>Dec 2025</w:t>
            </w:r>
          </w:p>
        </w:tc>
      </w:tr>
      <w:tr w:rsidR="000A4121" w:rsidRPr="000A4121" w14:paraId="2EAA94B2" w14:textId="77777777" w:rsidTr="1A94A7B7">
        <w:trPr>
          <w:trHeight w:val="260"/>
        </w:trPr>
        <w:tc>
          <w:tcPr>
            <w:cnfStyle w:val="001000000000" w:firstRow="0" w:lastRow="0" w:firstColumn="1" w:lastColumn="0" w:oddVBand="0" w:evenVBand="0" w:oddHBand="0" w:evenHBand="0" w:firstRowFirstColumn="0" w:firstRowLastColumn="0" w:lastRowFirstColumn="0" w:lastRowLastColumn="0"/>
            <w:tcW w:w="8005" w:type="dxa"/>
            <w:hideMark/>
          </w:tcPr>
          <w:p w14:paraId="1F088D58" w14:textId="77777777" w:rsidR="000A4121" w:rsidRPr="000A4121" w:rsidRDefault="000A4121" w:rsidP="000A4121">
            <w:pPr>
              <w:rPr>
                <w:rFonts w:ascii="Garamond" w:eastAsia="Times New Roman" w:hAnsi="Garamond" w:cs="Times New Roman"/>
                <w:b w:val="0"/>
                <w:bCs w:val="0"/>
                <w:sz w:val="21"/>
                <w:szCs w:val="21"/>
              </w:rPr>
            </w:pPr>
            <w:r w:rsidRPr="000A4121">
              <w:rPr>
                <w:rFonts w:ascii="Garamond" w:eastAsia="Times New Roman" w:hAnsi="Garamond" w:cs="Times New Roman"/>
                <w:b w:val="0"/>
                <w:bCs w:val="0"/>
                <w:sz w:val="21"/>
                <w:szCs w:val="21"/>
              </w:rPr>
              <w:t>Inputs to baseline and monitoring data collection tools</w:t>
            </w:r>
          </w:p>
        </w:tc>
        <w:tc>
          <w:tcPr>
            <w:tcW w:w="2598" w:type="dxa"/>
            <w:hideMark/>
          </w:tcPr>
          <w:p w14:paraId="26232E0E" w14:textId="77777777" w:rsidR="000A4121" w:rsidRPr="000A4121" w:rsidRDefault="000A4121" w:rsidP="000A41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1"/>
                <w:szCs w:val="21"/>
              </w:rPr>
            </w:pPr>
            <w:r w:rsidRPr="1A94A7B7">
              <w:rPr>
                <w:rFonts w:ascii="Garamond" w:eastAsia="Times New Roman" w:hAnsi="Garamond" w:cs="Times New Roman"/>
                <w:sz w:val="21"/>
                <w:szCs w:val="21"/>
              </w:rPr>
              <w:t xml:space="preserve">Dec 2025 </w:t>
            </w:r>
          </w:p>
        </w:tc>
      </w:tr>
      <w:tr w:rsidR="000A4121" w:rsidRPr="000A4121" w14:paraId="7056197B" w14:textId="77777777" w:rsidTr="1A94A7B7">
        <w:trPr>
          <w:trHeight w:val="260"/>
        </w:trPr>
        <w:tc>
          <w:tcPr>
            <w:cnfStyle w:val="001000000000" w:firstRow="0" w:lastRow="0" w:firstColumn="1" w:lastColumn="0" w:oddVBand="0" w:evenVBand="0" w:oddHBand="0" w:evenHBand="0" w:firstRowFirstColumn="0" w:firstRowLastColumn="0" w:lastRowFirstColumn="0" w:lastRowLastColumn="0"/>
            <w:tcW w:w="8005" w:type="dxa"/>
            <w:hideMark/>
          </w:tcPr>
          <w:p w14:paraId="611740B0" w14:textId="77777777" w:rsidR="000A4121" w:rsidRPr="000A4121" w:rsidRDefault="000A4121" w:rsidP="000A4121">
            <w:pPr>
              <w:rPr>
                <w:rFonts w:ascii="Garamond" w:eastAsia="Times New Roman" w:hAnsi="Garamond" w:cs="Times New Roman"/>
                <w:b w:val="0"/>
                <w:bCs w:val="0"/>
                <w:sz w:val="21"/>
                <w:szCs w:val="21"/>
              </w:rPr>
            </w:pPr>
            <w:r w:rsidRPr="000A4121">
              <w:rPr>
                <w:rFonts w:ascii="Garamond" w:eastAsia="Times New Roman" w:hAnsi="Garamond" w:cs="Times New Roman"/>
                <w:b w:val="0"/>
                <w:bCs w:val="0"/>
                <w:sz w:val="21"/>
                <w:szCs w:val="21"/>
              </w:rPr>
              <w:t>Draft carbon emission reduction and transition scenario models</w:t>
            </w:r>
          </w:p>
        </w:tc>
        <w:tc>
          <w:tcPr>
            <w:tcW w:w="2598" w:type="dxa"/>
            <w:hideMark/>
          </w:tcPr>
          <w:p w14:paraId="5419797A" w14:textId="77777777" w:rsidR="000A4121" w:rsidRPr="000A4121" w:rsidRDefault="000A4121" w:rsidP="000A41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1"/>
                <w:szCs w:val="21"/>
              </w:rPr>
            </w:pPr>
            <w:r w:rsidRPr="1A94A7B7">
              <w:rPr>
                <w:rFonts w:ascii="Garamond" w:eastAsia="Times New Roman" w:hAnsi="Garamond" w:cs="Times New Roman"/>
                <w:sz w:val="21"/>
                <w:szCs w:val="21"/>
              </w:rPr>
              <w:t>Jul 2026</w:t>
            </w:r>
          </w:p>
        </w:tc>
      </w:tr>
      <w:tr w:rsidR="000A4121" w:rsidRPr="000A4121" w14:paraId="32FF4D8F" w14:textId="77777777" w:rsidTr="1A94A7B7">
        <w:trPr>
          <w:trHeight w:val="269"/>
        </w:trPr>
        <w:tc>
          <w:tcPr>
            <w:cnfStyle w:val="001000000000" w:firstRow="0" w:lastRow="0" w:firstColumn="1" w:lastColumn="0" w:oddVBand="0" w:evenVBand="0" w:oddHBand="0" w:evenHBand="0" w:firstRowFirstColumn="0" w:firstRowLastColumn="0" w:lastRowFirstColumn="0" w:lastRowLastColumn="0"/>
            <w:tcW w:w="8005" w:type="dxa"/>
            <w:hideMark/>
          </w:tcPr>
          <w:p w14:paraId="321C6D8F" w14:textId="77777777" w:rsidR="000A4121" w:rsidRPr="000A4121" w:rsidRDefault="000A4121" w:rsidP="000A4121">
            <w:pPr>
              <w:rPr>
                <w:rFonts w:ascii="Garamond" w:eastAsia="Times New Roman" w:hAnsi="Garamond" w:cs="Times New Roman"/>
                <w:b w:val="0"/>
                <w:bCs w:val="0"/>
                <w:sz w:val="21"/>
                <w:szCs w:val="21"/>
              </w:rPr>
            </w:pPr>
            <w:r w:rsidRPr="000A4121">
              <w:rPr>
                <w:rFonts w:ascii="Garamond" w:eastAsia="Times New Roman" w:hAnsi="Garamond" w:cs="Times New Roman"/>
                <w:b w:val="0"/>
                <w:bCs w:val="0"/>
                <w:sz w:val="21"/>
                <w:szCs w:val="21"/>
              </w:rPr>
              <w:t>Draft carbon finance and feasibility report</w:t>
            </w:r>
          </w:p>
        </w:tc>
        <w:tc>
          <w:tcPr>
            <w:tcW w:w="2598" w:type="dxa"/>
            <w:hideMark/>
          </w:tcPr>
          <w:p w14:paraId="07A3D3C1" w14:textId="77777777" w:rsidR="000A4121" w:rsidRPr="000A4121" w:rsidRDefault="000A4121" w:rsidP="000A41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1"/>
                <w:szCs w:val="21"/>
              </w:rPr>
            </w:pPr>
            <w:r w:rsidRPr="000A4121">
              <w:rPr>
                <w:rFonts w:ascii="Garamond" w:eastAsia="Times New Roman" w:hAnsi="Garamond" w:cs="Times New Roman"/>
                <w:sz w:val="21"/>
                <w:szCs w:val="21"/>
              </w:rPr>
              <w:t>Aug 2026</w:t>
            </w:r>
          </w:p>
        </w:tc>
      </w:tr>
      <w:tr w:rsidR="000A4121" w:rsidRPr="000A4121" w14:paraId="397DB768" w14:textId="77777777" w:rsidTr="1A94A7B7">
        <w:trPr>
          <w:trHeight w:val="341"/>
        </w:trPr>
        <w:tc>
          <w:tcPr>
            <w:cnfStyle w:val="001000000000" w:firstRow="0" w:lastRow="0" w:firstColumn="1" w:lastColumn="0" w:oddVBand="0" w:evenVBand="0" w:oddHBand="0" w:evenHBand="0" w:firstRowFirstColumn="0" w:firstRowLastColumn="0" w:lastRowFirstColumn="0" w:lastRowLastColumn="0"/>
            <w:tcW w:w="8005" w:type="dxa"/>
            <w:hideMark/>
          </w:tcPr>
          <w:p w14:paraId="074F3481" w14:textId="77777777" w:rsidR="000A4121" w:rsidRPr="000A4121" w:rsidRDefault="000A4121" w:rsidP="000A4121">
            <w:pPr>
              <w:rPr>
                <w:rFonts w:ascii="Garamond" w:eastAsia="Times New Roman" w:hAnsi="Garamond" w:cs="Times New Roman"/>
                <w:b w:val="0"/>
                <w:bCs w:val="0"/>
                <w:sz w:val="21"/>
                <w:szCs w:val="21"/>
              </w:rPr>
            </w:pPr>
            <w:r w:rsidRPr="000A4121">
              <w:rPr>
                <w:rFonts w:ascii="Garamond" w:eastAsia="Times New Roman" w:hAnsi="Garamond" w:cs="Times New Roman"/>
                <w:b w:val="0"/>
                <w:bCs w:val="0"/>
                <w:sz w:val="21"/>
                <w:szCs w:val="21"/>
              </w:rPr>
              <w:t>Final validated report with models, datasets, and presentation to partners</w:t>
            </w:r>
          </w:p>
        </w:tc>
        <w:tc>
          <w:tcPr>
            <w:tcW w:w="2598" w:type="dxa"/>
            <w:hideMark/>
          </w:tcPr>
          <w:p w14:paraId="049DEC45" w14:textId="77777777" w:rsidR="000A4121" w:rsidRPr="000A4121" w:rsidRDefault="000A4121" w:rsidP="000A4121">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1"/>
                <w:szCs w:val="21"/>
              </w:rPr>
            </w:pPr>
            <w:r w:rsidRPr="000A4121">
              <w:rPr>
                <w:rFonts w:ascii="Garamond" w:eastAsia="Times New Roman" w:hAnsi="Garamond" w:cs="Times New Roman"/>
                <w:sz w:val="21"/>
                <w:szCs w:val="21"/>
              </w:rPr>
              <w:t>Sept 2026</w:t>
            </w:r>
          </w:p>
        </w:tc>
      </w:tr>
    </w:tbl>
    <w:p w14:paraId="4B45E480" w14:textId="77777777" w:rsidR="00C47C98" w:rsidRPr="00D6372F" w:rsidRDefault="00C47C98" w:rsidP="00D6372F">
      <w:pPr>
        <w:rPr>
          <w:rFonts w:ascii="Garamond" w:hAnsi="Garamond"/>
          <w:sz w:val="21"/>
          <w:szCs w:val="21"/>
        </w:rPr>
      </w:pPr>
    </w:p>
    <w:p w14:paraId="5CDC9F9D" w14:textId="018B6C0F" w:rsidR="00F2002B" w:rsidRPr="00FD2E27" w:rsidRDefault="00D72694">
      <w:pPr>
        <w:rPr>
          <w:rFonts w:ascii="Garamond" w:hAnsi="Garamond"/>
          <w:b/>
          <w:sz w:val="21"/>
          <w:szCs w:val="21"/>
        </w:rPr>
      </w:pPr>
      <w:r w:rsidRPr="00FD2E27">
        <w:rPr>
          <w:rFonts w:ascii="Garamond" w:hAnsi="Garamond"/>
          <w:b/>
          <w:sz w:val="21"/>
          <w:szCs w:val="21"/>
        </w:rPr>
        <w:t xml:space="preserve">Timeframe </w:t>
      </w:r>
      <w:r w:rsidR="00D6372F">
        <w:rPr>
          <w:rFonts w:ascii="Garamond" w:hAnsi="Garamond"/>
          <w:b/>
          <w:sz w:val="21"/>
          <w:szCs w:val="21"/>
        </w:rPr>
        <w:t>and level of effort</w:t>
      </w:r>
      <w:r w:rsidR="00F2002B" w:rsidRPr="00FD2E27">
        <w:rPr>
          <w:rFonts w:ascii="Garamond" w:hAnsi="Garamond"/>
          <w:b/>
          <w:sz w:val="21"/>
          <w:szCs w:val="21"/>
        </w:rPr>
        <w:t xml:space="preserve">  </w:t>
      </w:r>
    </w:p>
    <w:p w14:paraId="371A0FC5" w14:textId="77777777" w:rsidR="00D6372F" w:rsidRPr="00D6372F" w:rsidRDefault="00D6372F" w:rsidP="00D6372F">
      <w:pPr>
        <w:rPr>
          <w:rFonts w:ascii="Garamond" w:hAnsi="Garamond"/>
          <w:sz w:val="21"/>
          <w:szCs w:val="21"/>
        </w:rPr>
      </w:pPr>
      <w:r w:rsidRPr="1A94A7B7">
        <w:rPr>
          <w:rFonts w:ascii="Garamond" w:hAnsi="Garamond"/>
          <w:sz w:val="21"/>
          <w:szCs w:val="21"/>
        </w:rPr>
        <w:t xml:space="preserve">The consultancy is expected to require a total level of effort of approximately 40 working days spread across the period December 2025 to September 2026. The consultant’s involvement will be more intensive between May and September 2026, once data from the e-cooking pilot becomes available for analysis and modelling. </w:t>
      </w:r>
    </w:p>
    <w:p w14:paraId="7DDBD746" w14:textId="77777777" w:rsidR="00D6372F" w:rsidRPr="00D6372F" w:rsidRDefault="00D6372F" w:rsidP="00D6372F">
      <w:pPr>
        <w:rPr>
          <w:rFonts w:ascii="Garamond" w:hAnsi="Garamond"/>
          <w:sz w:val="21"/>
          <w:szCs w:val="21"/>
        </w:rPr>
      </w:pPr>
    </w:p>
    <w:p w14:paraId="175E2621" w14:textId="753804CD" w:rsidR="00002328" w:rsidRDefault="00D6372F" w:rsidP="00D6372F">
      <w:pPr>
        <w:rPr>
          <w:rFonts w:ascii="Garamond" w:hAnsi="Garamond"/>
          <w:sz w:val="21"/>
          <w:szCs w:val="21"/>
        </w:rPr>
      </w:pPr>
      <w:r w:rsidRPr="3C9B47C0">
        <w:rPr>
          <w:rFonts w:ascii="Garamond" w:hAnsi="Garamond"/>
          <w:sz w:val="21"/>
          <w:szCs w:val="21"/>
        </w:rPr>
        <w:t xml:space="preserve">The contract price is </w:t>
      </w:r>
      <w:r w:rsidR="4F068FEC" w:rsidRPr="3C9B47C0">
        <w:rPr>
          <w:rFonts w:ascii="Garamond" w:hAnsi="Garamond"/>
          <w:sz w:val="21"/>
          <w:szCs w:val="21"/>
        </w:rPr>
        <w:t>fixed</w:t>
      </w:r>
      <w:r w:rsidRPr="3C9B47C0">
        <w:rPr>
          <w:rFonts w:ascii="Garamond" w:hAnsi="Garamond"/>
          <w:sz w:val="21"/>
          <w:szCs w:val="21"/>
        </w:rPr>
        <w:t xml:space="preserve"> regardless of </w:t>
      </w:r>
      <w:r w:rsidR="6DAA0ABC" w:rsidRPr="3C9B47C0">
        <w:rPr>
          <w:rFonts w:ascii="Garamond" w:hAnsi="Garamond"/>
          <w:sz w:val="21"/>
          <w:szCs w:val="21"/>
        </w:rPr>
        <w:t>the extension</w:t>
      </w:r>
      <w:r w:rsidRPr="3C9B47C0">
        <w:rPr>
          <w:rFonts w:ascii="Garamond" w:hAnsi="Garamond"/>
          <w:sz w:val="21"/>
          <w:szCs w:val="21"/>
        </w:rPr>
        <w:t xml:space="preserve"> of the specific duration. The </w:t>
      </w:r>
      <w:r w:rsidR="031BE46A" w:rsidRPr="3C9B47C0">
        <w:rPr>
          <w:rFonts w:ascii="Garamond" w:hAnsi="Garamond"/>
          <w:sz w:val="21"/>
          <w:szCs w:val="21"/>
        </w:rPr>
        <w:t>consultant might</w:t>
      </w:r>
      <w:r w:rsidRPr="3C9B47C0">
        <w:rPr>
          <w:rFonts w:ascii="Garamond" w:hAnsi="Garamond"/>
          <w:sz w:val="21"/>
          <w:szCs w:val="21"/>
        </w:rPr>
        <w:t xml:space="preserve"> suggest a different number of working days per deliverable and a different total </w:t>
      </w:r>
      <w:r w:rsidR="62A2185B" w:rsidRPr="3C9B47C0">
        <w:rPr>
          <w:rFonts w:ascii="Garamond" w:hAnsi="Garamond"/>
          <w:sz w:val="21"/>
          <w:szCs w:val="21"/>
        </w:rPr>
        <w:t>number</w:t>
      </w:r>
      <w:r w:rsidRPr="3C9B47C0">
        <w:rPr>
          <w:rFonts w:ascii="Garamond" w:hAnsi="Garamond"/>
          <w:sz w:val="21"/>
          <w:szCs w:val="21"/>
        </w:rPr>
        <w:t xml:space="preserve"> of working days </w:t>
      </w:r>
      <w:r w:rsidR="009129ED">
        <w:rPr>
          <w:rFonts w:ascii="Garamond" w:hAnsi="Garamond"/>
          <w:sz w:val="21"/>
          <w:szCs w:val="21"/>
        </w:rPr>
        <w:t xml:space="preserve">for the assignment </w:t>
      </w:r>
      <w:r w:rsidRPr="3C9B47C0">
        <w:rPr>
          <w:rFonts w:ascii="Garamond" w:hAnsi="Garamond"/>
          <w:sz w:val="21"/>
          <w:szCs w:val="21"/>
        </w:rPr>
        <w:t>based on h</w:t>
      </w:r>
      <w:r w:rsidR="2A51A1F3" w:rsidRPr="3C9B47C0">
        <w:rPr>
          <w:rFonts w:ascii="Garamond" w:hAnsi="Garamond"/>
          <w:sz w:val="21"/>
          <w:szCs w:val="21"/>
        </w:rPr>
        <w:t>er</w:t>
      </w:r>
      <w:r w:rsidRPr="3C9B47C0">
        <w:rPr>
          <w:rFonts w:ascii="Garamond" w:hAnsi="Garamond"/>
          <w:sz w:val="21"/>
          <w:szCs w:val="21"/>
        </w:rPr>
        <w:t>/</w:t>
      </w:r>
      <w:r w:rsidR="767A4F7B" w:rsidRPr="3C9B47C0">
        <w:rPr>
          <w:rFonts w:ascii="Garamond" w:hAnsi="Garamond"/>
          <w:sz w:val="21"/>
          <w:szCs w:val="21"/>
        </w:rPr>
        <w:t>his</w:t>
      </w:r>
      <w:r w:rsidRPr="3C9B47C0">
        <w:rPr>
          <w:rFonts w:ascii="Garamond" w:hAnsi="Garamond"/>
          <w:sz w:val="21"/>
          <w:szCs w:val="21"/>
        </w:rPr>
        <w:t xml:space="preserve"> analysis of this ToR and work requirements. </w:t>
      </w:r>
    </w:p>
    <w:p w14:paraId="29F4D4C2" w14:textId="77777777" w:rsidR="00D6372F" w:rsidRPr="00367B5B" w:rsidRDefault="00D6372F" w:rsidP="00D6372F">
      <w:pPr>
        <w:rPr>
          <w:rFonts w:ascii="Garamond" w:hAnsi="Garamond"/>
          <w:sz w:val="21"/>
          <w:szCs w:val="21"/>
        </w:rPr>
      </w:pPr>
    </w:p>
    <w:p w14:paraId="11E98CF1" w14:textId="77777777" w:rsidR="00D72694" w:rsidRPr="00FD2E27" w:rsidRDefault="00800D65">
      <w:pPr>
        <w:rPr>
          <w:rFonts w:ascii="Garamond" w:hAnsi="Garamond"/>
          <w:b/>
          <w:sz w:val="21"/>
          <w:szCs w:val="21"/>
        </w:rPr>
      </w:pPr>
      <w:r>
        <w:rPr>
          <w:rFonts w:ascii="Garamond" w:hAnsi="Garamond"/>
          <w:b/>
          <w:sz w:val="21"/>
          <w:szCs w:val="21"/>
        </w:rPr>
        <w:t>The</w:t>
      </w:r>
      <w:r w:rsidR="00D72694" w:rsidRPr="00FD2E27">
        <w:rPr>
          <w:rFonts w:ascii="Garamond" w:hAnsi="Garamond"/>
          <w:b/>
          <w:sz w:val="21"/>
          <w:szCs w:val="21"/>
        </w:rPr>
        <w:t xml:space="preserve"> Consultant </w:t>
      </w:r>
      <w:r>
        <w:rPr>
          <w:rFonts w:ascii="Garamond" w:hAnsi="Garamond"/>
          <w:b/>
          <w:sz w:val="21"/>
          <w:szCs w:val="21"/>
        </w:rPr>
        <w:t xml:space="preserve">will </w:t>
      </w:r>
      <w:r w:rsidR="00D72694" w:rsidRPr="00FD2E27">
        <w:rPr>
          <w:rFonts w:ascii="Garamond" w:hAnsi="Garamond"/>
          <w:b/>
          <w:sz w:val="21"/>
          <w:szCs w:val="21"/>
        </w:rPr>
        <w:t>report to</w:t>
      </w:r>
      <w:r w:rsidR="00F2002B" w:rsidRPr="00FD2E27">
        <w:rPr>
          <w:rFonts w:ascii="Garamond" w:hAnsi="Garamond"/>
          <w:b/>
          <w:sz w:val="21"/>
          <w:szCs w:val="21"/>
        </w:rPr>
        <w:t xml:space="preserve">: </w:t>
      </w:r>
    </w:p>
    <w:p w14:paraId="4D5E7D4F" w14:textId="011D203E" w:rsidR="00002328" w:rsidRPr="00367B5B" w:rsidRDefault="00E72463">
      <w:pPr>
        <w:rPr>
          <w:rFonts w:ascii="Garamond" w:hAnsi="Garamond"/>
          <w:sz w:val="21"/>
          <w:szCs w:val="21"/>
        </w:rPr>
      </w:pPr>
      <w:r w:rsidRPr="06EBE9EC">
        <w:rPr>
          <w:rFonts w:ascii="Garamond" w:hAnsi="Garamond"/>
          <w:sz w:val="21"/>
          <w:szCs w:val="21"/>
        </w:rPr>
        <w:t xml:space="preserve">THEA Programme Manager </w:t>
      </w:r>
    </w:p>
    <w:p w14:paraId="7053FB97" w14:textId="77777777" w:rsidR="00BC0394" w:rsidRDefault="00BC0394">
      <w:pPr>
        <w:rPr>
          <w:rFonts w:ascii="Garamond" w:hAnsi="Garamond"/>
          <w:b/>
          <w:sz w:val="21"/>
          <w:szCs w:val="21"/>
        </w:rPr>
      </w:pPr>
    </w:p>
    <w:p w14:paraId="3CFA1A5D" w14:textId="26E9BF13" w:rsidR="00F2002B" w:rsidRPr="00FD2E27" w:rsidRDefault="00800D65">
      <w:pPr>
        <w:rPr>
          <w:rFonts w:ascii="Garamond" w:hAnsi="Garamond"/>
          <w:b/>
          <w:sz w:val="21"/>
          <w:szCs w:val="21"/>
        </w:rPr>
      </w:pPr>
      <w:r>
        <w:rPr>
          <w:rFonts w:ascii="Garamond" w:hAnsi="Garamond"/>
          <w:b/>
          <w:sz w:val="21"/>
          <w:szCs w:val="21"/>
        </w:rPr>
        <w:t>The</w:t>
      </w:r>
      <w:r w:rsidR="00D72694" w:rsidRPr="00FD2E27">
        <w:rPr>
          <w:rFonts w:ascii="Garamond" w:hAnsi="Garamond"/>
          <w:b/>
          <w:sz w:val="21"/>
          <w:szCs w:val="21"/>
        </w:rPr>
        <w:t xml:space="preserve"> Consultant </w:t>
      </w:r>
      <w:r>
        <w:rPr>
          <w:rFonts w:ascii="Garamond" w:hAnsi="Garamond"/>
          <w:b/>
          <w:sz w:val="21"/>
          <w:szCs w:val="21"/>
        </w:rPr>
        <w:t xml:space="preserve">will </w:t>
      </w:r>
      <w:r w:rsidR="00D72694" w:rsidRPr="00FD2E27">
        <w:rPr>
          <w:rFonts w:ascii="Garamond" w:hAnsi="Garamond"/>
          <w:b/>
          <w:sz w:val="21"/>
          <w:szCs w:val="21"/>
        </w:rPr>
        <w:t>work closely with:</w:t>
      </w:r>
    </w:p>
    <w:p w14:paraId="6FD68962" w14:textId="6FE93083" w:rsidR="00E72463" w:rsidRDefault="00E716B6" w:rsidP="00E72463">
      <w:pPr>
        <w:rPr>
          <w:rFonts w:ascii="Garamond" w:hAnsi="Garamond"/>
          <w:sz w:val="21"/>
          <w:szCs w:val="21"/>
        </w:rPr>
      </w:pPr>
      <w:r w:rsidRPr="3C9B47C0">
        <w:rPr>
          <w:rFonts w:ascii="Garamond" w:hAnsi="Garamond"/>
          <w:sz w:val="21"/>
          <w:szCs w:val="21"/>
        </w:rPr>
        <w:t xml:space="preserve">THEA </w:t>
      </w:r>
      <w:r w:rsidR="15380992" w:rsidRPr="3C9B47C0">
        <w:rPr>
          <w:rFonts w:ascii="Garamond" w:hAnsi="Garamond"/>
          <w:sz w:val="21"/>
          <w:szCs w:val="21"/>
        </w:rPr>
        <w:t xml:space="preserve">Bangladesh Project </w:t>
      </w:r>
      <w:r w:rsidRPr="3C9B47C0">
        <w:rPr>
          <w:rFonts w:ascii="Garamond" w:hAnsi="Garamond"/>
          <w:sz w:val="21"/>
          <w:szCs w:val="21"/>
        </w:rPr>
        <w:t>Manager, the G</w:t>
      </w:r>
      <w:r w:rsidR="00E72463" w:rsidRPr="3C9B47C0">
        <w:rPr>
          <w:rFonts w:ascii="Garamond" w:hAnsi="Garamond"/>
          <w:sz w:val="21"/>
          <w:szCs w:val="21"/>
        </w:rPr>
        <w:t xml:space="preserve">lobal Platform for Action (GPA) Coordination Unit </w:t>
      </w:r>
      <w:r w:rsidR="00D6372F" w:rsidRPr="3C9B47C0">
        <w:rPr>
          <w:rFonts w:ascii="Garamond" w:hAnsi="Garamond"/>
          <w:sz w:val="21"/>
          <w:szCs w:val="21"/>
        </w:rPr>
        <w:t>and</w:t>
      </w:r>
      <w:r w:rsidR="00752590" w:rsidRPr="3C9B47C0">
        <w:rPr>
          <w:rFonts w:ascii="Garamond" w:hAnsi="Garamond"/>
          <w:sz w:val="21"/>
          <w:szCs w:val="21"/>
        </w:rPr>
        <w:t xml:space="preserve"> </w:t>
      </w:r>
      <w:r w:rsidR="00E72463" w:rsidRPr="3C9B47C0">
        <w:rPr>
          <w:rFonts w:ascii="Garamond" w:hAnsi="Garamond"/>
          <w:sz w:val="21"/>
          <w:szCs w:val="21"/>
        </w:rPr>
        <w:t xml:space="preserve">other THEA </w:t>
      </w:r>
      <w:r w:rsidR="00D6372F" w:rsidRPr="3C9B47C0">
        <w:rPr>
          <w:rFonts w:ascii="Garamond" w:hAnsi="Garamond"/>
          <w:sz w:val="21"/>
          <w:szCs w:val="21"/>
        </w:rPr>
        <w:t xml:space="preserve">Bangladesh </w:t>
      </w:r>
      <w:r w:rsidR="00E72463" w:rsidRPr="3C9B47C0">
        <w:rPr>
          <w:rFonts w:ascii="Garamond" w:hAnsi="Garamond"/>
          <w:sz w:val="21"/>
          <w:szCs w:val="21"/>
        </w:rPr>
        <w:t>partners</w:t>
      </w:r>
      <w:r w:rsidRPr="3C9B47C0">
        <w:rPr>
          <w:rFonts w:ascii="Garamond" w:hAnsi="Garamond"/>
          <w:sz w:val="21"/>
          <w:szCs w:val="21"/>
        </w:rPr>
        <w:t xml:space="preserve"> </w:t>
      </w:r>
    </w:p>
    <w:p w14:paraId="3F42845C" w14:textId="77777777" w:rsidR="00E716B6" w:rsidRDefault="00E716B6" w:rsidP="00E72463">
      <w:pPr>
        <w:rPr>
          <w:rFonts w:ascii="Garamond" w:hAnsi="Garamond"/>
          <w:sz w:val="21"/>
          <w:szCs w:val="21"/>
        </w:rPr>
      </w:pPr>
    </w:p>
    <w:p w14:paraId="1C21760C" w14:textId="77777777" w:rsidR="003E0B8A" w:rsidRPr="00693558" w:rsidRDefault="003E0B8A" w:rsidP="003E0B8A">
      <w:pPr>
        <w:jc w:val="both"/>
        <w:rPr>
          <w:rFonts w:ascii="Garamond" w:hAnsi="Garamond"/>
          <w:b/>
          <w:sz w:val="22"/>
          <w:szCs w:val="22"/>
        </w:rPr>
      </w:pPr>
      <w:r>
        <w:rPr>
          <w:rFonts w:ascii="Garamond" w:hAnsi="Garamond"/>
          <w:b/>
          <w:sz w:val="22"/>
          <w:szCs w:val="22"/>
        </w:rPr>
        <w:t>Qualification</w:t>
      </w:r>
      <w:r w:rsidRPr="00693558">
        <w:rPr>
          <w:rFonts w:ascii="Garamond" w:hAnsi="Garamond"/>
          <w:b/>
          <w:sz w:val="22"/>
          <w:szCs w:val="22"/>
        </w:rPr>
        <w:t>:</w:t>
      </w:r>
    </w:p>
    <w:p w14:paraId="4ABA6CBF" w14:textId="7DC4FBE8" w:rsidR="003E0B8A" w:rsidRPr="00B70AA3" w:rsidRDefault="00D6372F" w:rsidP="003E0B8A">
      <w:pPr>
        <w:spacing w:before="40" w:line="360" w:lineRule="auto"/>
        <w:jc w:val="both"/>
        <w:outlineLvl w:val="3"/>
        <w:rPr>
          <w:rFonts w:ascii="Garamond" w:hAnsi="Garamond" w:cs="Arial"/>
          <w:color w:val="000000"/>
          <w:sz w:val="22"/>
          <w:szCs w:val="22"/>
          <w:lang w:val="en-GB" w:eastAsia="en-GB"/>
        </w:rPr>
      </w:pPr>
      <w:r w:rsidRPr="00D6372F">
        <w:rPr>
          <w:rFonts w:ascii="Garamond" w:hAnsi="Garamond" w:cs="Arial"/>
          <w:color w:val="000000"/>
          <w:sz w:val="22"/>
          <w:szCs w:val="22"/>
          <w:lang w:val="en-GB" w:eastAsia="en-GB"/>
        </w:rPr>
        <w:t>The consultant should have at minimum 7 years of experience in the relevant areas mentioned above as well as the following:</w:t>
      </w:r>
    </w:p>
    <w:p w14:paraId="4AF3D7C3" w14:textId="77777777" w:rsidR="00D6372F" w:rsidRPr="00D6372F" w:rsidRDefault="00D6372F" w:rsidP="00D6372F">
      <w:pPr>
        <w:numPr>
          <w:ilvl w:val="0"/>
          <w:numId w:val="30"/>
        </w:numPr>
        <w:spacing w:line="259" w:lineRule="auto"/>
        <w:jc w:val="both"/>
        <w:textAlignment w:val="baseline"/>
        <w:rPr>
          <w:rFonts w:ascii="Garamond" w:hAnsi="Garamond" w:cs="Arial"/>
          <w:color w:val="000000"/>
          <w:sz w:val="22"/>
          <w:szCs w:val="22"/>
          <w:lang w:val="en-GB" w:eastAsia="pl-PL"/>
        </w:rPr>
      </w:pPr>
      <w:r w:rsidRPr="00D6372F">
        <w:rPr>
          <w:rFonts w:ascii="Garamond" w:hAnsi="Garamond" w:cs="Arial"/>
          <w:color w:val="000000"/>
          <w:sz w:val="22"/>
          <w:szCs w:val="22"/>
          <w:lang w:val="en-GB" w:eastAsia="pl-PL"/>
        </w:rPr>
        <w:t>Advanced degree in environmental economics, sustainable energy, climate finance, or a related field.</w:t>
      </w:r>
    </w:p>
    <w:p w14:paraId="07A9225E" w14:textId="77777777" w:rsidR="00D6372F" w:rsidRPr="00D6372F" w:rsidRDefault="00D6372F" w:rsidP="00D6372F">
      <w:pPr>
        <w:numPr>
          <w:ilvl w:val="0"/>
          <w:numId w:val="30"/>
        </w:numPr>
        <w:spacing w:line="259" w:lineRule="auto"/>
        <w:jc w:val="both"/>
        <w:textAlignment w:val="baseline"/>
        <w:rPr>
          <w:rFonts w:ascii="Garamond" w:hAnsi="Garamond" w:cs="Arial"/>
          <w:color w:val="000000"/>
          <w:sz w:val="22"/>
          <w:szCs w:val="22"/>
          <w:lang w:val="en-GB" w:eastAsia="pl-PL"/>
        </w:rPr>
      </w:pPr>
      <w:r w:rsidRPr="00D6372F">
        <w:rPr>
          <w:rFonts w:ascii="Garamond" w:hAnsi="Garamond" w:cs="Arial"/>
          <w:color w:val="000000"/>
          <w:sz w:val="22"/>
          <w:szCs w:val="22"/>
          <w:lang w:val="en-GB" w:eastAsia="pl-PL"/>
        </w:rPr>
        <w:t>Proven experience in carbon accounting, emission reduction modelling, and carbon finance mechanisms (Gold Standard, Verra, Article 6, etc.).</w:t>
      </w:r>
    </w:p>
    <w:p w14:paraId="7E983168" w14:textId="77777777" w:rsidR="00D6372F" w:rsidRPr="00D6372F" w:rsidRDefault="00D6372F" w:rsidP="00D6372F">
      <w:pPr>
        <w:numPr>
          <w:ilvl w:val="0"/>
          <w:numId w:val="30"/>
        </w:numPr>
        <w:spacing w:line="259" w:lineRule="auto"/>
        <w:jc w:val="both"/>
        <w:textAlignment w:val="baseline"/>
        <w:rPr>
          <w:rFonts w:ascii="Garamond" w:hAnsi="Garamond" w:cs="Arial"/>
          <w:color w:val="000000"/>
          <w:sz w:val="22"/>
          <w:szCs w:val="22"/>
          <w:lang w:val="en-GB" w:eastAsia="pl-PL"/>
        </w:rPr>
      </w:pPr>
      <w:r w:rsidRPr="00D6372F">
        <w:rPr>
          <w:rFonts w:ascii="Garamond" w:hAnsi="Garamond" w:cs="Arial"/>
          <w:color w:val="000000"/>
          <w:sz w:val="22"/>
          <w:szCs w:val="22"/>
          <w:lang w:val="en-GB" w:eastAsia="pl-PL"/>
        </w:rPr>
        <w:t>Demonstrated experience in clean cooking or energy access projects, ideally in humanitarian or low-income contexts.</w:t>
      </w:r>
    </w:p>
    <w:p w14:paraId="0491C189" w14:textId="77777777" w:rsidR="00D6372F" w:rsidRPr="00D6372F" w:rsidRDefault="00D6372F" w:rsidP="00D6372F">
      <w:pPr>
        <w:numPr>
          <w:ilvl w:val="0"/>
          <w:numId w:val="30"/>
        </w:numPr>
        <w:spacing w:line="259" w:lineRule="auto"/>
        <w:jc w:val="both"/>
        <w:textAlignment w:val="baseline"/>
        <w:rPr>
          <w:rFonts w:ascii="Garamond" w:hAnsi="Garamond" w:cs="Arial"/>
          <w:color w:val="000000"/>
          <w:sz w:val="22"/>
          <w:szCs w:val="22"/>
          <w:lang w:val="en-GB" w:eastAsia="pl-PL"/>
        </w:rPr>
      </w:pPr>
      <w:r w:rsidRPr="00D6372F">
        <w:rPr>
          <w:rFonts w:ascii="Garamond" w:hAnsi="Garamond" w:cs="Arial"/>
          <w:color w:val="000000"/>
          <w:sz w:val="22"/>
          <w:szCs w:val="22"/>
          <w:lang w:val="en-GB" w:eastAsia="pl-PL"/>
        </w:rPr>
        <w:t>Strong analytical, quantitative modelling, and communication skills.</w:t>
      </w:r>
    </w:p>
    <w:p w14:paraId="66BA52C6" w14:textId="77777777" w:rsidR="00D6372F" w:rsidRPr="00D6372F" w:rsidRDefault="00D6372F" w:rsidP="00D6372F">
      <w:pPr>
        <w:numPr>
          <w:ilvl w:val="0"/>
          <w:numId w:val="30"/>
        </w:numPr>
        <w:spacing w:line="259" w:lineRule="auto"/>
        <w:jc w:val="both"/>
        <w:textAlignment w:val="baseline"/>
        <w:rPr>
          <w:rFonts w:ascii="Garamond" w:hAnsi="Garamond" w:cs="Arial"/>
          <w:color w:val="000000"/>
          <w:sz w:val="22"/>
          <w:szCs w:val="22"/>
          <w:lang w:val="en-GB" w:eastAsia="pl-PL"/>
        </w:rPr>
      </w:pPr>
      <w:r w:rsidRPr="00D6372F">
        <w:rPr>
          <w:rFonts w:ascii="Garamond" w:hAnsi="Garamond" w:cs="Arial"/>
          <w:color w:val="000000"/>
          <w:sz w:val="22"/>
          <w:szCs w:val="22"/>
          <w:lang w:val="en-GB" w:eastAsia="pl-PL"/>
        </w:rPr>
        <w:t>Ability to collaborate effectively with multiple partners and stakeholders.</w:t>
      </w:r>
    </w:p>
    <w:p w14:paraId="7B036ED7" w14:textId="570527A9" w:rsidR="003E0B8A" w:rsidRPr="00B70AA3" w:rsidRDefault="003E0B8A" w:rsidP="003E0B8A">
      <w:pPr>
        <w:numPr>
          <w:ilvl w:val="0"/>
          <w:numId w:val="30"/>
        </w:numPr>
        <w:spacing w:line="259" w:lineRule="auto"/>
        <w:jc w:val="both"/>
        <w:textAlignment w:val="baseline"/>
        <w:rPr>
          <w:rFonts w:ascii="Garamond" w:hAnsi="Garamond" w:cs="Arial"/>
          <w:color w:val="000000"/>
          <w:sz w:val="22"/>
          <w:szCs w:val="22"/>
          <w:lang w:val="en-GB" w:eastAsia="pl-PL"/>
        </w:rPr>
      </w:pPr>
      <w:r w:rsidRPr="3C9B47C0">
        <w:rPr>
          <w:rFonts w:ascii="Garamond" w:hAnsi="Garamond" w:cs="Arial"/>
          <w:color w:val="000000" w:themeColor="text1"/>
          <w:sz w:val="22"/>
          <w:szCs w:val="22"/>
          <w:lang w:val="en-GB" w:eastAsia="pl-PL"/>
        </w:rPr>
        <w:t>Strong interpersonal, writing, communication, organization, prioritization and negotiating skills</w:t>
      </w:r>
      <w:r w:rsidR="591EE185" w:rsidRPr="3C9B47C0">
        <w:rPr>
          <w:rFonts w:ascii="Garamond" w:hAnsi="Garamond" w:cs="Arial"/>
          <w:color w:val="000000" w:themeColor="text1"/>
          <w:sz w:val="22"/>
          <w:szCs w:val="22"/>
          <w:lang w:val="en-GB" w:eastAsia="pl-PL"/>
        </w:rPr>
        <w:t>.</w:t>
      </w:r>
    </w:p>
    <w:p w14:paraId="0491D845" w14:textId="78CD335C" w:rsidR="003E0B8A" w:rsidRPr="003E0B8A" w:rsidRDefault="003E0B8A" w:rsidP="003E0B8A">
      <w:pPr>
        <w:numPr>
          <w:ilvl w:val="0"/>
          <w:numId w:val="30"/>
        </w:numPr>
        <w:spacing w:line="259" w:lineRule="auto"/>
        <w:jc w:val="both"/>
        <w:textAlignment w:val="baseline"/>
        <w:rPr>
          <w:rFonts w:ascii="Garamond" w:hAnsi="Garamond" w:cs="Arial"/>
          <w:color w:val="000000"/>
          <w:sz w:val="22"/>
          <w:szCs w:val="22"/>
          <w:lang w:val="en-GB" w:eastAsia="pl-PL"/>
        </w:rPr>
      </w:pPr>
      <w:r w:rsidRPr="00B70AA3">
        <w:rPr>
          <w:rFonts w:ascii="Garamond" w:hAnsi="Garamond" w:cs="Arial"/>
          <w:color w:val="000000"/>
          <w:sz w:val="22"/>
          <w:szCs w:val="22"/>
          <w:lang w:val="en-GB" w:eastAsia="pl-PL"/>
        </w:rPr>
        <w:t xml:space="preserve">Fluency in English, both oral and in written. </w:t>
      </w:r>
    </w:p>
    <w:p w14:paraId="46CF5217" w14:textId="4640AEDF" w:rsidR="003E0B8A" w:rsidRPr="00B70AA3" w:rsidRDefault="003E0B8A" w:rsidP="003E0B8A">
      <w:pPr>
        <w:numPr>
          <w:ilvl w:val="0"/>
          <w:numId w:val="30"/>
        </w:numPr>
        <w:spacing w:line="259" w:lineRule="auto"/>
        <w:jc w:val="both"/>
        <w:textAlignment w:val="baseline"/>
        <w:rPr>
          <w:rFonts w:ascii="Garamond" w:hAnsi="Garamond" w:cs="Arial"/>
          <w:color w:val="000000"/>
          <w:sz w:val="22"/>
          <w:szCs w:val="22"/>
          <w:lang w:val="en-GB" w:eastAsia="pl-PL"/>
        </w:rPr>
      </w:pPr>
      <w:r w:rsidRPr="00B70AA3">
        <w:rPr>
          <w:rFonts w:ascii="Garamond" w:hAnsi="Garamond" w:cs="Arial"/>
          <w:color w:val="000000"/>
          <w:sz w:val="22"/>
          <w:szCs w:val="22"/>
          <w:lang w:val="en-GB" w:eastAsia="pl-PL"/>
        </w:rPr>
        <w:t>High degree of flexibility in terms of time allocation and availability to travel for short-term trips to</w:t>
      </w:r>
      <w:r w:rsidR="000F4E23">
        <w:rPr>
          <w:rFonts w:ascii="Garamond" w:hAnsi="Garamond" w:cs="Arial"/>
          <w:color w:val="000000"/>
          <w:sz w:val="22"/>
          <w:szCs w:val="22"/>
          <w:lang w:val="en-GB" w:eastAsia="pl-PL"/>
        </w:rPr>
        <w:t xml:space="preserve"> Cox’s Bazar if needed.</w:t>
      </w:r>
    </w:p>
    <w:p w14:paraId="2556D729" w14:textId="77777777" w:rsidR="00D6372F" w:rsidRDefault="003E0B8A" w:rsidP="003E0B8A">
      <w:pPr>
        <w:numPr>
          <w:ilvl w:val="0"/>
          <w:numId w:val="30"/>
        </w:numPr>
        <w:spacing w:line="259" w:lineRule="auto"/>
        <w:jc w:val="both"/>
        <w:textAlignment w:val="baseline"/>
        <w:rPr>
          <w:rFonts w:ascii="Garamond" w:hAnsi="Garamond" w:cs="Arial"/>
          <w:color w:val="000000"/>
          <w:sz w:val="22"/>
          <w:szCs w:val="22"/>
          <w:lang w:val="en-GB" w:eastAsia="pl-PL"/>
        </w:rPr>
      </w:pPr>
      <w:r w:rsidRPr="3C9B47C0">
        <w:rPr>
          <w:rFonts w:ascii="Garamond" w:hAnsi="Garamond" w:cs="Arial"/>
          <w:color w:val="000000" w:themeColor="text1"/>
          <w:sz w:val="22"/>
          <w:szCs w:val="22"/>
          <w:lang w:val="en-GB" w:eastAsia="pl-PL"/>
        </w:rPr>
        <w:t>Strong capacity to strategize visions in concrete implementation plans.</w:t>
      </w:r>
    </w:p>
    <w:p w14:paraId="1DE6C94F" w14:textId="2ADD150D" w:rsidR="3C9B47C0" w:rsidRPr="000F4E23" w:rsidRDefault="5F7A5205" w:rsidP="000F4E23">
      <w:pPr>
        <w:numPr>
          <w:ilvl w:val="0"/>
          <w:numId w:val="30"/>
        </w:numPr>
        <w:spacing w:line="259" w:lineRule="auto"/>
        <w:jc w:val="both"/>
        <w:rPr>
          <w:rFonts w:ascii="Garamond" w:hAnsi="Garamond" w:cs="Arial"/>
          <w:color w:val="000000" w:themeColor="text1"/>
          <w:sz w:val="22"/>
          <w:szCs w:val="22"/>
          <w:lang w:val="en-GB" w:eastAsia="pl-PL"/>
        </w:rPr>
      </w:pPr>
      <w:r w:rsidRPr="3C9B47C0">
        <w:rPr>
          <w:rFonts w:ascii="Garamond" w:hAnsi="Garamond" w:cs="Arial"/>
          <w:color w:val="000000" w:themeColor="text1"/>
          <w:sz w:val="22"/>
          <w:szCs w:val="22"/>
          <w:lang w:val="en-GB" w:eastAsia="pl-PL"/>
        </w:rPr>
        <w:t>Familiarity with Bangladesh’s energy, refugee, or humanitarian context is an asset.</w:t>
      </w:r>
    </w:p>
    <w:p w14:paraId="1A8D2808" w14:textId="1CE01D8D" w:rsidR="003E0B8A" w:rsidRPr="00D6372F" w:rsidRDefault="00D6372F" w:rsidP="00D6372F">
      <w:pPr>
        <w:numPr>
          <w:ilvl w:val="0"/>
          <w:numId w:val="30"/>
        </w:numPr>
        <w:spacing w:line="259" w:lineRule="auto"/>
        <w:jc w:val="both"/>
        <w:textAlignment w:val="baseline"/>
        <w:rPr>
          <w:rFonts w:ascii="Garamond" w:hAnsi="Garamond" w:cs="Arial"/>
          <w:color w:val="000000"/>
          <w:sz w:val="22"/>
          <w:szCs w:val="22"/>
          <w:lang w:val="en-GB" w:eastAsia="pl-PL"/>
        </w:rPr>
      </w:pPr>
      <w:r w:rsidRPr="3C9B47C0">
        <w:rPr>
          <w:rFonts w:ascii="Garamond" w:hAnsi="Garamond" w:cs="Arial"/>
          <w:color w:val="000000" w:themeColor="text1"/>
          <w:sz w:val="22"/>
          <w:szCs w:val="22"/>
          <w:lang w:val="en-GB" w:eastAsia="pl-PL"/>
        </w:rPr>
        <w:t>Experience working in Bangladesh would be an asset</w:t>
      </w:r>
      <w:r w:rsidR="09D618E6" w:rsidRPr="3C9B47C0">
        <w:rPr>
          <w:rFonts w:ascii="Garamond" w:hAnsi="Garamond" w:cs="Arial"/>
          <w:color w:val="000000" w:themeColor="text1"/>
          <w:sz w:val="22"/>
          <w:szCs w:val="22"/>
          <w:lang w:val="en-GB" w:eastAsia="pl-PL"/>
        </w:rPr>
        <w:t>.</w:t>
      </w:r>
      <w:r w:rsidR="003E0B8A" w:rsidRPr="3C9B47C0">
        <w:rPr>
          <w:rFonts w:ascii="Garamond" w:hAnsi="Garamond" w:cs="Arial"/>
          <w:color w:val="000000" w:themeColor="text1"/>
          <w:sz w:val="22"/>
          <w:szCs w:val="22"/>
          <w:lang w:val="en-GB" w:eastAsia="pl-PL"/>
        </w:rPr>
        <w:t xml:space="preserve"> </w:t>
      </w:r>
    </w:p>
    <w:p w14:paraId="66C2561C" w14:textId="38829306" w:rsidR="003E0B8A" w:rsidRDefault="003E0B8A" w:rsidP="002C520A">
      <w:pPr>
        <w:numPr>
          <w:ilvl w:val="0"/>
          <w:numId w:val="30"/>
        </w:numPr>
        <w:spacing w:line="259" w:lineRule="auto"/>
        <w:jc w:val="both"/>
        <w:textAlignment w:val="baseline"/>
        <w:rPr>
          <w:rFonts w:ascii="Garamond" w:hAnsi="Garamond" w:cs="Arial"/>
          <w:color w:val="000000"/>
          <w:sz w:val="22"/>
          <w:szCs w:val="22"/>
          <w:lang w:val="en-GB" w:eastAsia="pl-PL"/>
        </w:rPr>
      </w:pPr>
      <w:r w:rsidRPr="00B70AA3">
        <w:rPr>
          <w:rFonts w:ascii="Garamond" w:hAnsi="Garamond" w:cs="Arial"/>
          <w:color w:val="000000"/>
          <w:sz w:val="22"/>
          <w:szCs w:val="22"/>
          <w:lang w:val="en-GB" w:eastAsia="pl-PL"/>
        </w:rPr>
        <w:t>Prior experience of collaboration with Mercy Corps is a plus</w:t>
      </w:r>
      <w:r>
        <w:rPr>
          <w:rFonts w:ascii="Garamond" w:hAnsi="Garamond" w:cs="Arial"/>
          <w:color w:val="000000"/>
          <w:sz w:val="22"/>
          <w:szCs w:val="22"/>
          <w:lang w:val="en-GB" w:eastAsia="pl-PL"/>
        </w:rPr>
        <w:t>.</w:t>
      </w:r>
    </w:p>
    <w:p w14:paraId="51A2B89F" w14:textId="77777777" w:rsidR="002C520A" w:rsidRPr="002C520A" w:rsidRDefault="002C520A" w:rsidP="002C520A">
      <w:pPr>
        <w:spacing w:line="259" w:lineRule="auto"/>
        <w:ind w:left="360"/>
        <w:jc w:val="both"/>
        <w:textAlignment w:val="baseline"/>
        <w:rPr>
          <w:rFonts w:ascii="Garamond" w:hAnsi="Garamond" w:cs="Arial"/>
          <w:color w:val="000000"/>
          <w:sz w:val="22"/>
          <w:szCs w:val="22"/>
          <w:lang w:val="en-GB" w:eastAsia="pl-PL"/>
        </w:rPr>
      </w:pPr>
    </w:p>
    <w:p w14:paraId="486E4AD6" w14:textId="29ACC587" w:rsidR="003E0B8A" w:rsidRDefault="003E0B8A" w:rsidP="003E0B8A">
      <w:pPr>
        <w:jc w:val="both"/>
        <w:rPr>
          <w:rFonts w:ascii="Garamond" w:hAnsi="Garamond" w:cs="Arial"/>
          <w:color w:val="000000"/>
          <w:sz w:val="22"/>
          <w:szCs w:val="22"/>
          <w:lang w:val="en-GB" w:eastAsia="pl-PL"/>
        </w:rPr>
      </w:pPr>
      <w:r w:rsidRPr="135CCC3D">
        <w:rPr>
          <w:rFonts w:ascii="Garamond" w:hAnsi="Garamond"/>
          <w:b/>
          <w:bCs/>
          <w:sz w:val="22"/>
          <w:szCs w:val="22"/>
        </w:rPr>
        <w:t xml:space="preserve">The following </w:t>
      </w:r>
      <w:r w:rsidR="0B22AB2D" w:rsidRPr="135CCC3D">
        <w:rPr>
          <w:rFonts w:ascii="Garamond" w:hAnsi="Garamond"/>
          <w:b/>
          <w:bCs/>
          <w:sz w:val="22"/>
          <w:szCs w:val="22"/>
        </w:rPr>
        <w:t>additional</w:t>
      </w:r>
      <w:r w:rsidRPr="135CCC3D">
        <w:rPr>
          <w:rFonts w:ascii="Garamond" w:hAnsi="Garamond"/>
          <w:b/>
          <w:bCs/>
          <w:sz w:val="22"/>
          <w:szCs w:val="22"/>
        </w:rPr>
        <w:t xml:space="preserve"> terms and conditions apply to this consultancy. </w:t>
      </w:r>
    </w:p>
    <w:p w14:paraId="4A39C557" w14:textId="4E916ABD" w:rsidR="003E0B8A" w:rsidRPr="00B70AA3" w:rsidRDefault="003E0B8A" w:rsidP="003E0B8A">
      <w:pPr>
        <w:numPr>
          <w:ilvl w:val="0"/>
          <w:numId w:val="30"/>
        </w:numPr>
        <w:spacing w:line="259" w:lineRule="auto"/>
        <w:jc w:val="both"/>
        <w:textAlignment w:val="baseline"/>
        <w:rPr>
          <w:rFonts w:ascii="Garamond" w:hAnsi="Garamond" w:cs="Arial"/>
          <w:color w:val="000000"/>
          <w:sz w:val="22"/>
          <w:szCs w:val="22"/>
          <w:lang w:val="en-GB" w:eastAsia="pl-PL"/>
        </w:rPr>
      </w:pPr>
      <w:r w:rsidRPr="00B70AA3">
        <w:rPr>
          <w:rFonts w:ascii="Garamond" w:hAnsi="Garamond" w:cs="Arial"/>
          <w:color w:val="000000"/>
          <w:sz w:val="22"/>
          <w:szCs w:val="22"/>
          <w:lang w:val="en-GB" w:eastAsia="pl-PL"/>
        </w:rPr>
        <w:t xml:space="preserve">The </w:t>
      </w:r>
      <w:r w:rsidR="00CF6C2B">
        <w:rPr>
          <w:rFonts w:ascii="Garamond" w:hAnsi="Garamond" w:cs="Arial"/>
          <w:color w:val="000000"/>
          <w:sz w:val="22"/>
          <w:szCs w:val="22"/>
          <w:lang w:val="en-GB" w:eastAsia="pl-PL"/>
        </w:rPr>
        <w:t>consultant</w:t>
      </w:r>
      <w:r w:rsidRPr="00B70AA3">
        <w:rPr>
          <w:rFonts w:ascii="Garamond" w:hAnsi="Garamond" w:cs="Arial"/>
          <w:color w:val="000000"/>
          <w:sz w:val="22"/>
          <w:szCs w:val="22"/>
          <w:lang w:val="en-GB" w:eastAsia="pl-PL"/>
        </w:rPr>
        <w:t xml:space="preserve"> can work from anywhere in the world, ideally in a time zone between GMT and GMT+4</w:t>
      </w:r>
    </w:p>
    <w:p w14:paraId="25546D07" w14:textId="1FBFA938" w:rsidR="003E0B8A" w:rsidRPr="00B70AA3" w:rsidRDefault="003E0B8A" w:rsidP="003E0B8A">
      <w:pPr>
        <w:numPr>
          <w:ilvl w:val="0"/>
          <w:numId w:val="30"/>
        </w:numPr>
        <w:spacing w:line="259" w:lineRule="auto"/>
        <w:jc w:val="both"/>
        <w:textAlignment w:val="baseline"/>
        <w:rPr>
          <w:rFonts w:ascii="Garamond" w:hAnsi="Garamond" w:cs="Arial"/>
          <w:color w:val="000000"/>
          <w:sz w:val="22"/>
          <w:szCs w:val="22"/>
          <w:lang w:val="en-GB" w:eastAsia="pl-PL"/>
        </w:rPr>
      </w:pPr>
      <w:r w:rsidRPr="135CCC3D">
        <w:rPr>
          <w:rFonts w:ascii="Garamond" w:hAnsi="Garamond" w:cs="Arial"/>
          <w:color w:val="000000" w:themeColor="text1"/>
          <w:sz w:val="22"/>
          <w:szCs w:val="22"/>
          <w:lang w:val="en-GB" w:eastAsia="pl-PL"/>
        </w:rPr>
        <w:t xml:space="preserve">The level of effort will vary </w:t>
      </w:r>
      <w:r w:rsidR="00CF6C2B" w:rsidRPr="135CCC3D">
        <w:rPr>
          <w:rFonts w:ascii="Garamond" w:hAnsi="Garamond" w:cs="Arial"/>
          <w:color w:val="000000" w:themeColor="text1"/>
          <w:sz w:val="22"/>
          <w:szCs w:val="22"/>
          <w:lang w:val="en-GB" w:eastAsia="pl-PL"/>
        </w:rPr>
        <w:t xml:space="preserve">across different </w:t>
      </w:r>
      <w:r w:rsidR="4E02F7B3" w:rsidRPr="135CCC3D">
        <w:rPr>
          <w:rFonts w:ascii="Garamond" w:hAnsi="Garamond" w:cs="Arial"/>
          <w:color w:val="000000" w:themeColor="text1"/>
          <w:sz w:val="22"/>
          <w:szCs w:val="22"/>
          <w:lang w:val="en-GB" w:eastAsia="pl-PL"/>
        </w:rPr>
        <w:t>months,</w:t>
      </w:r>
      <w:r w:rsidRPr="135CCC3D">
        <w:rPr>
          <w:rFonts w:ascii="Garamond" w:hAnsi="Garamond" w:cs="Arial"/>
          <w:color w:val="000000" w:themeColor="text1"/>
          <w:sz w:val="22"/>
          <w:szCs w:val="22"/>
          <w:lang w:val="en-GB" w:eastAsia="pl-PL"/>
        </w:rPr>
        <w:t xml:space="preserve"> and it requires a high degree of flexibility and independence.</w:t>
      </w:r>
    </w:p>
    <w:p w14:paraId="32E777E4" w14:textId="6ADD986C" w:rsidR="003E0B8A" w:rsidRPr="00B70AA3" w:rsidRDefault="003E0B8A" w:rsidP="003E0B8A">
      <w:pPr>
        <w:numPr>
          <w:ilvl w:val="0"/>
          <w:numId w:val="30"/>
        </w:numPr>
        <w:spacing w:line="259" w:lineRule="auto"/>
        <w:jc w:val="both"/>
        <w:textAlignment w:val="baseline"/>
        <w:rPr>
          <w:rFonts w:ascii="Garamond" w:hAnsi="Garamond" w:cs="Arial"/>
          <w:color w:val="000000"/>
          <w:sz w:val="22"/>
          <w:szCs w:val="22"/>
          <w:lang w:val="en-GB" w:eastAsia="pl-PL"/>
        </w:rPr>
      </w:pPr>
      <w:r w:rsidRPr="3C9B47C0">
        <w:rPr>
          <w:rFonts w:ascii="Garamond" w:hAnsi="Garamond" w:cs="Arial"/>
          <w:color w:val="000000" w:themeColor="text1"/>
          <w:sz w:val="22"/>
          <w:szCs w:val="22"/>
          <w:lang w:val="en-GB" w:eastAsia="pl-PL"/>
        </w:rPr>
        <w:lastRenderedPageBreak/>
        <w:t xml:space="preserve">A daily/hourly rate in </w:t>
      </w:r>
      <w:r w:rsidR="657F6715" w:rsidRPr="3C9B47C0">
        <w:rPr>
          <w:rFonts w:ascii="Garamond" w:hAnsi="Garamond" w:cs="Arial"/>
          <w:color w:val="000000" w:themeColor="text1"/>
          <w:sz w:val="22"/>
          <w:szCs w:val="22"/>
          <w:lang w:val="en-GB" w:eastAsia="pl-PL"/>
        </w:rPr>
        <w:t>GBP or USD</w:t>
      </w:r>
      <w:r w:rsidR="00FD50B4" w:rsidRPr="3C9B47C0">
        <w:rPr>
          <w:rFonts w:ascii="Garamond" w:hAnsi="Garamond" w:cs="Arial"/>
          <w:color w:val="000000" w:themeColor="text1"/>
          <w:sz w:val="22"/>
          <w:szCs w:val="22"/>
          <w:lang w:val="en-GB" w:eastAsia="pl-PL"/>
        </w:rPr>
        <w:t xml:space="preserve"> </w:t>
      </w:r>
      <w:r w:rsidRPr="3C9B47C0">
        <w:rPr>
          <w:rFonts w:ascii="Garamond" w:hAnsi="Garamond" w:cs="Arial"/>
          <w:color w:val="000000" w:themeColor="text1"/>
          <w:sz w:val="22"/>
          <w:szCs w:val="22"/>
          <w:lang w:val="en-GB" w:eastAsia="pl-PL"/>
        </w:rPr>
        <w:t>should be used as basis of remuneration and calculated for payment.</w:t>
      </w:r>
    </w:p>
    <w:p w14:paraId="291FA879" w14:textId="0207D4A3" w:rsidR="00E716B6" w:rsidRDefault="003E0B8A" w:rsidP="00E72463">
      <w:pPr>
        <w:numPr>
          <w:ilvl w:val="0"/>
          <w:numId w:val="30"/>
        </w:numPr>
        <w:spacing w:line="259" w:lineRule="auto"/>
        <w:jc w:val="both"/>
        <w:textAlignment w:val="baseline"/>
        <w:rPr>
          <w:rFonts w:ascii="Garamond" w:hAnsi="Garamond" w:cs="Arial"/>
          <w:color w:val="000000"/>
          <w:sz w:val="22"/>
          <w:szCs w:val="22"/>
          <w:lang w:val="en-GB" w:eastAsia="pl-PL"/>
        </w:rPr>
      </w:pPr>
      <w:r w:rsidRPr="00B70AA3">
        <w:rPr>
          <w:rFonts w:ascii="Garamond" w:hAnsi="Garamond" w:cs="Arial"/>
          <w:color w:val="000000"/>
          <w:sz w:val="22"/>
          <w:szCs w:val="22"/>
          <w:lang w:val="en-GB" w:eastAsia="pl-PL"/>
        </w:rPr>
        <w:t>All extra costs beyond the daily/hourly fee, such as the cost of travels are subject to the approval of Mercy Corps</w:t>
      </w:r>
      <w:r w:rsidR="009B6584">
        <w:rPr>
          <w:rFonts w:ascii="Garamond" w:hAnsi="Garamond" w:cs="Arial"/>
          <w:color w:val="000000"/>
          <w:sz w:val="22"/>
          <w:szCs w:val="22"/>
          <w:lang w:val="en-GB" w:eastAsia="pl-PL"/>
        </w:rPr>
        <w:t>.</w:t>
      </w:r>
    </w:p>
    <w:p w14:paraId="595CD6AE" w14:textId="77777777" w:rsidR="00D6372F" w:rsidRDefault="00D6372F" w:rsidP="00D6372F">
      <w:pPr>
        <w:spacing w:line="259" w:lineRule="auto"/>
        <w:jc w:val="both"/>
        <w:textAlignment w:val="baseline"/>
        <w:rPr>
          <w:rFonts w:ascii="Garamond" w:hAnsi="Garamond" w:cs="Arial"/>
          <w:color w:val="000000"/>
          <w:sz w:val="22"/>
          <w:szCs w:val="22"/>
          <w:lang w:val="en-GB" w:eastAsia="pl-PL"/>
        </w:rPr>
      </w:pPr>
    </w:p>
    <w:p w14:paraId="45B3D4D5" w14:textId="62002A56" w:rsidR="00D6372F" w:rsidRDefault="00D6372F" w:rsidP="00D6372F">
      <w:pPr>
        <w:jc w:val="both"/>
        <w:rPr>
          <w:rFonts w:ascii="Garamond" w:hAnsi="Garamond"/>
          <w:b/>
          <w:sz w:val="22"/>
          <w:szCs w:val="22"/>
        </w:rPr>
      </w:pPr>
      <w:r>
        <w:rPr>
          <w:rFonts w:ascii="Garamond" w:hAnsi="Garamond"/>
          <w:b/>
          <w:sz w:val="22"/>
          <w:szCs w:val="22"/>
        </w:rPr>
        <w:t>Application requirements</w:t>
      </w:r>
    </w:p>
    <w:p w14:paraId="48A926F4" w14:textId="77777777" w:rsidR="00D6372F" w:rsidRDefault="00D6372F" w:rsidP="00D6372F">
      <w:pPr>
        <w:jc w:val="both"/>
        <w:rPr>
          <w:rFonts w:ascii="Garamond" w:hAnsi="Garamond" w:cs="Arial"/>
          <w:color w:val="000000"/>
          <w:sz w:val="22"/>
          <w:szCs w:val="22"/>
          <w:lang w:val="en-GB" w:eastAsia="pl-PL"/>
        </w:rPr>
      </w:pPr>
      <w:r w:rsidRPr="00D6372F">
        <w:rPr>
          <w:rFonts w:ascii="Garamond" w:hAnsi="Garamond" w:cs="Arial"/>
          <w:color w:val="000000"/>
          <w:sz w:val="22"/>
          <w:szCs w:val="22"/>
          <w:lang w:val="en-GB" w:eastAsia="pl-PL"/>
        </w:rPr>
        <w:t>Interested consultants should submit the following documents to Mercy Corps:</w:t>
      </w:r>
    </w:p>
    <w:p w14:paraId="79BB3360" w14:textId="5E84CE9E" w:rsidR="00D6372F" w:rsidRDefault="00D6372F" w:rsidP="00D6372F">
      <w:pPr>
        <w:pStyle w:val="ListParagraph"/>
        <w:numPr>
          <w:ilvl w:val="0"/>
          <w:numId w:val="39"/>
        </w:numPr>
        <w:jc w:val="both"/>
        <w:rPr>
          <w:rFonts w:ascii="Garamond" w:hAnsi="Garamond" w:cs="Arial"/>
          <w:color w:val="000000"/>
          <w:sz w:val="22"/>
          <w:szCs w:val="22"/>
          <w:lang w:val="en-GB" w:eastAsia="pl-PL"/>
        </w:rPr>
      </w:pPr>
      <w:r w:rsidRPr="00D6372F">
        <w:rPr>
          <w:rFonts w:ascii="Garamond" w:hAnsi="Garamond" w:cs="Arial"/>
          <w:color w:val="000000"/>
          <w:sz w:val="22"/>
          <w:szCs w:val="22"/>
          <w:lang w:val="en-GB" w:eastAsia="pl-PL"/>
        </w:rPr>
        <w:t xml:space="preserve">Technical proposal detailing professional background, the proposed methodology, approach, work plan, </w:t>
      </w:r>
      <w:r w:rsidR="00B24511">
        <w:rPr>
          <w:rFonts w:ascii="Garamond" w:hAnsi="Garamond" w:cs="Arial"/>
          <w:color w:val="000000"/>
          <w:sz w:val="22"/>
          <w:szCs w:val="22"/>
          <w:lang w:val="en-GB" w:eastAsia="pl-PL"/>
        </w:rPr>
        <w:t xml:space="preserve">risk mitigation strategy </w:t>
      </w:r>
      <w:r w:rsidRPr="00D6372F">
        <w:rPr>
          <w:rFonts w:ascii="Garamond" w:hAnsi="Garamond" w:cs="Arial"/>
          <w:color w:val="000000"/>
          <w:sz w:val="22"/>
          <w:szCs w:val="22"/>
          <w:lang w:val="en-GB" w:eastAsia="pl-PL"/>
        </w:rPr>
        <w:t xml:space="preserve">and relevant experience. </w:t>
      </w:r>
    </w:p>
    <w:p w14:paraId="325BF1A0" w14:textId="77777777" w:rsidR="00D6372F" w:rsidRDefault="00D6372F" w:rsidP="00D6372F">
      <w:pPr>
        <w:pStyle w:val="ListParagraph"/>
        <w:numPr>
          <w:ilvl w:val="0"/>
          <w:numId w:val="39"/>
        </w:numPr>
        <w:jc w:val="both"/>
        <w:rPr>
          <w:rFonts w:ascii="Garamond" w:hAnsi="Garamond" w:cs="Arial"/>
          <w:color w:val="000000"/>
          <w:sz w:val="22"/>
          <w:szCs w:val="22"/>
          <w:lang w:val="en-GB" w:eastAsia="pl-PL"/>
        </w:rPr>
      </w:pPr>
      <w:r w:rsidRPr="00D6372F">
        <w:rPr>
          <w:rFonts w:ascii="Garamond" w:hAnsi="Garamond" w:cs="Arial"/>
          <w:color w:val="000000"/>
          <w:sz w:val="22"/>
          <w:szCs w:val="22"/>
          <w:lang w:val="en-GB" w:eastAsia="pl-PL"/>
        </w:rPr>
        <w:t>Financial proposal indicating the proposed daily rate, total number of days and total estimated cost.</w:t>
      </w:r>
    </w:p>
    <w:p w14:paraId="31796A3A" w14:textId="6401C127" w:rsidR="00D6372F" w:rsidRDefault="00D6372F" w:rsidP="00D6372F">
      <w:pPr>
        <w:pStyle w:val="ListParagraph"/>
        <w:numPr>
          <w:ilvl w:val="0"/>
          <w:numId w:val="39"/>
        </w:numPr>
        <w:jc w:val="both"/>
        <w:rPr>
          <w:rFonts w:ascii="Garamond" w:hAnsi="Garamond" w:cs="Arial"/>
          <w:color w:val="000000"/>
          <w:sz w:val="22"/>
          <w:szCs w:val="22"/>
          <w:lang w:val="en-GB" w:eastAsia="pl-PL"/>
        </w:rPr>
      </w:pPr>
      <w:r w:rsidRPr="00D6372F">
        <w:rPr>
          <w:rFonts w:ascii="Garamond" w:hAnsi="Garamond" w:cs="Arial"/>
          <w:color w:val="000000"/>
          <w:sz w:val="22"/>
          <w:szCs w:val="22"/>
          <w:lang w:val="en-GB" w:eastAsia="pl-PL"/>
        </w:rPr>
        <w:t>Curriculum Vitae (CV) highlighting relevant assignments and references.</w:t>
      </w:r>
    </w:p>
    <w:p w14:paraId="2746C832" w14:textId="77777777" w:rsidR="000A4121" w:rsidRPr="000A4121" w:rsidRDefault="000A4121" w:rsidP="000A4121">
      <w:pPr>
        <w:jc w:val="both"/>
        <w:rPr>
          <w:rFonts w:ascii="Garamond" w:hAnsi="Garamond"/>
          <w:b/>
          <w:sz w:val="22"/>
          <w:szCs w:val="22"/>
        </w:rPr>
      </w:pPr>
    </w:p>
    <w:p w14:paraId="1C921CF2" w14:textId="77B593C7" w:rsidR="000A4121" w:rsidRDefault="000A4121" w:rsidP="000A4121">
      <w:pPr>
        <w:jc w:val="both"/>
        <w:rPr>
          <w:rFonts w:ascii="Garamond" w:hAnsi="Garamond"/>
          <w:b/>
          <w:sz w:val="22"/>
          <w:szCs w:val="22"/>
        </w:rPr>
      </w:pPr>
      <w:r>
        <w:rPr>
          <w:rFonts w:ascii="Garamond" w:hAnsi="Garamond"/>
          <w:b/>
          <w:sz w:val="22"/>
          <w:szCs w:val="22"/>
        </w:rPr>
        <w:t>Evaluation and selection criteria</w:t>
      </w:r>
    </w:p>
    <w:tbl>
      <w:tblPr>
        <w:tblStyle w:val="TableGrid"/>
        <w:tblW w:w="0" w:type="auto"/>
        <w:tblLook w:val="04A0" w:firstRow="1" w:lastRow="0" w:firstColumn="1" w:lastColumn="0" w:noHBand="0" w:noVBand="1"/>
      </w:tblPr>
      <w:tblGrid>
        <w:gridCol w:w="9355"/>
        <w:gridCol w:w="1325"/>
      </w:tblGrid>
      <w:tr w:rsidR="000A4121" w:rsidRPr="000A4121" w14:paraId="38C17C1E" w14:textId="77777777" w:rsidTr="000A4121">
        <w:trPr>
          <w:trHeight w:val="241"/>
        </w:trPr>
        <w:tc>
          <w:tcPr>
            <w:tcW w:w="9355" w:type="dxa"/>
            <w:hideMark/>
          </w:tcPr>
          <w:p w14:paraId="07812FF8" w14:textId="77777777" w:rsidR="000A4121" w:rsidRPr="000A4121" w:rsidRDefault="000A4121" w:rsidP="000A4121">
            <w:pPr>
              <w:jc w:val="both"/>
              <w:rPr>
                <w:rFonts w:ascii="Garamond" w:hAnsi="Garamond"/>
                <w:b/>
                <w:sz w:val="22"/>
                <w:szCs w:val="22"/>
              </w:rPr>
            </w:pPr>
            <w:r w:rsidRPr="000A4121">
              <w:rPr>
                <w:rFonts w:ascii="Garamond" w:hAnsi="Garamond"/>
                <w:b/>
                <w:sz w:val="22"/>
                <w:szCs w:val="22"/>
              </w:rPr>
              <w:t>Evaluation Criteria</w:t>
            </w:r>
          </w:p>
        </w:tc>
        <w:tc>
          <w:tcPr>
            <w:tcW w:w="1325" w:type="dxa"/>
            <w:hideMark/>
          </w:tcPr>
          <w:p w14:paraId="0219F465" w14:textId="77777777" w:rsidR="000A4121" w:rsidRPr="000A4121" w:rsidRDefault="000A4121" w:rsidP="000A4121">
            <w:pPr>
              <w:jc w:val="both"/>
              <w:rPr>
                <w:rFonts w:ascii="Garamond" w:hAnsi="Garamond"/>
                <w:b/>
                <w:sz w:val="22"/>
                <w:szCs w:val="22"/>
              </w:rPr>
            </w:pPr>
            <w:r w:rsidRPr="000A4121">
              <w:rPr>
                <w:rFonts w:ascii="Garamond" w:hAnsi="Garamond"/>
                <w:b/>
                <w:sz w:val="22"/>
                <w:szCs w:val="22"/>
              </w:rPr>
              <w:t>Weight (%)</w:t>
            </w:r>
          </w:p>
        </w:tc>
      </w:tr>
      <w:tr w:rsidR="000A4121" w:rsidRPr="000A4121" w14:paraId="2809D429" w14:textId="77777777" w:rsidTr="000A4121">
        <w:trPr>
          <w:trHeight w:val="230"/>
        </w:trPr>
        <w:tc>
          <w:tcPr>
            <w:tcW w:w="9355" w:type="dxa"/>
            <w:hideMark/>
          </w:tcPr>
          <w:p w14:paraId="71C351EE" w14:textId="77777777" w:rsidR="000A4121" w:rsidRPr="000A4121" w:rsidRDefault="000A4121" w:rsidP="000A4121">
            <w:pPr>
              <w:jc w:val="both"/>
              <w:rPr>
                <w:rFonts w:ascii="Garamond" w:hAnsi="Garamond"/>
                <w:b/>
                <w:sz w:val="22"/>
                <w:szCs w:val="22"/>
              </w:rPr>
            </w:pPr>
            <w:r w:rsidRPr="000A4121">
              <w:rPr>
                <w:rFonts w:ascii="Garamond" w:hAnsi="Garamond"/>
                <w:b/>
                <w:sz w:val="22"/>
                <w:szCs w:val="22"/>
              </w:rPr>
              <w:t>A. Technical Proposal (80%)</w:t>
            </w:r>
          </w:p>
        </w:tc>
        <w:tc>
          <w:tcPr>
            <w:tcW w:w="1325" w:type="dxa"/>
            <w:hideMark/>
          </w:tcPr>
          <w:p w14:paraId="6D2B0FCB" w14:textId="77777777" w:rsidR="000A4121" w:rsidRPr="000A4121" w:rsidRDefault="000A4121" w:rsidP="000A4121">
            <w:pPr>
              <w:jc w:val="both"/>
              <w:rPr>
                <w:rFonts w:ascii="Garamond" w:hAnsi="Garamond"/>
                <w:b/>
                <w:sz w:val="22"/>
                <w:szCs w:val="22"/>
              </w:rPr>
            </w:pPr>
          </w:p>
        </w:tc>
      </w:tr>
      <w:tr w:rsidR="000A4121" w:rsidRPr="000A4121" w14:paraId="0E2EBB0B" w14:textId="77777777" w:rsidTr="000A4121">
        <w:trPr>
          <w:trHeight w:val="241"/>
        </w:trPr>
        <w:tc>
          <w:tcPr>
            <w:tcW w:w="9355" w:type="dxa"/>
            <w:hideMark/>
          </w:tcPr>
          <w:p w14:paraId="1C1CF4A6" w14:textId="77777777" w:rsidR="000A4121" w:rsidRPr="000A4121" w:rsidRDefault="000A4121" w:rsidP="000A4121">
            <w:pPr>
              <w:jc w:val="both"/>
              <w:rPr>
                <w:rFonts w:ascii="Garamond" w:hAnsi="Garamond"/>
                <w:sz w:val="22"/>
                <w:szCs w:val="22"/>
              </w:rPr>
            </w:pPr>
            <w:r w:rsidRPr="000A4121">
              <w:rPr>
                <w:rFonts w:ascii="Garamond" w:hAnsi="Garamond"/>
                <w:sz w:val="22"/>
                <w:szCs w:val="22"/>
              </w:rPr>
              <w:t>- Understanding of the assignment and proposed approach</w:t>
            </w:r>
          </w:p>
        </w:tc>
        <w:tc>
          <w:tcPr>
            <w:tcW w:w="1325" w:type="dxa"/>
            <w:hideMark/>
          </w:tcPr>
          <w:p w14:paraId="1DE25049" w14:textId="77777777" w:rsidR="000A4121" w:rsidRPr="000A4121" w:rsidRDefault="000A4121" w:rsidP="000A4121">
            <w:pPr>
              <w:jc w:val="both"/>
              <w:rPr>
                <w:rFonts w:ascii="Garamond" w:hAnsi="Garamond"/>
                <w:sz w:val="22"/>
                <w:szCs w:val="22"/>
              </w:rPr>
            </w:pPr>
            <w:r w:rsidRPr="000A4121">
              <w:rPr>
                <w:rFonts w:ascii="Garamond" w:hAnsi="Garamond"/>
                <w:sz w:val="22"/>
                <w:szCs w:val="22"/>
              </w:rPr>
              <w:t>15%</w:t>
            </w:r>
          </w:p>
        </w:tc>
      </w:tr>
      <w:tr w:rsidR="000A4121" w:rsidRPr="000A4121" w14:paraId="1EE86AA5" w14:textId="77777777" w:rsidTr="00134EEF">
        <w:trPr>
          <w:trHeight w:val="287"/>
        </w:trPr>
        <w:tc>
          <w:tcPr>
            <w:tcW w:w="9355" w:type="dxa"/>
            <w:hideMark/>
          </w:tcPr>
          <w:p w14:paraId="31CA4327" w14:textId="77777777" w:rsidR="000A4121" w:rsidRPr="000A4121" w:rsidRDefault="000A4121" w:rsidP="000A4121">
            <w:pPr>
              <w:jc w:val="both"/>
              <w:rPr>
                <w:rFonts w:ascii="Garamond" w:hAnsi="Garamond"/>
                <w:sz w:val="22"/>
                <w:szCs w:val="22"/>
              </w:rPr>
            </w:pPr>
            <w:r w:rsidRPr="000A4121">
              <w:rPr>
                <w:rFonts w:ascii="Garamond" w:hAnsi="Garamond"/>
                <w:sz w:val="22"/>
                <w:szCs w:val="22"/>
              </w:rPr>
              <w:t>- Relevant experience and past performance in financial modelling, carbon finance and emission modelling</w:t>
            </w:r>
          </w:p>
        </w:tc>
        <w:tc>
          <w:tcPr>
            <w:tcW w:w="1325" w:type="dxa"/>
            <w:hideMark/>
          </w:tcPr>
          <w:p w14:paraId="377F04D0" w14:textId="77777777" w:rsidR="000A4121" w:rsidRPr="000A4121" w:rsidRDefault="000A4121" w:rsidP="000A4121">
            <w:pPr>
              <w:jc w:val="both"/>
              <w:rPr>
                <w:rFonts w:ascii="Garamond" w:hAnsi="Garamond"/>
                <w:sz w:val="22"/>
                <w:szCs w:val="22"/>
              </w:rPr>
            </w:pPr>
            <w:r w:rsidRPr="000A4121">
              <w:rPr>
                <w:rFonts w:ascii="Garamond" w:hAnsi="Garamond"/>
                <w:sz w:val="22"/>
                <w:szCs w:val="22"/>
              </w:rPr>
              <w:t>40%</w:t>
            </w:r>
          </w:p>
        </w:tc>
      </w:tr>
      <w:tr w:rsidR="000A4121" w:rsidRPr="000A4121" w14:paraId="69BB5AAA" w14:textId="77777777" w:rsidTr="000A4121">
        <w:trPr>
          <w:trHeight w:val="241"/>
        </w:trPr>
        <w:tc>
          <w:tcPr>
            <w:tcW w:w="9355" w:type="dxa"/>
            <w:hideMark/>
          </w:tcPr>
          <w:p w14:paraId="554FEF91" w14:textId="77777777" w:rsidR="000A4121" w:rsidRPr="000A4121" w:rsidRDefault="000A4121" w:rsidP="000A4121">
            <w:pPr>
              <w:jc w:val="both"/>
              <w:rPr>
                <w:rFonts w:ascii="Garamond" w:hAnsi="Garamond"/>
                <w:sz w:val="22"/>
                <w:szCs w:val="22"/>
              </w:rPr>
            </w:pPr>
            <w:r w:rsidRPr="000A4121">
              <w:rPr>
                <w:rFonts w:ascii="Garamond" w:hAnsi="Garamond"/>
                <w:sz w:val="22"/>
                <w:szCs w:val="22"/>
              </w:rPr>
              <w:t>- Qualifications and technical capacity of the consultant</w:t>
            </w:r>
          </w:p>
        </w:tc>
        <w:tc>
          <w:tcPr>
            <w:tcW w:w="1325" w:type="dxa"/>
            <w:hideMark/>
          </w:tcPr>
          <w:p w14:paraId="76A66D48" w14:textId="77777777" w:rsidR="000A4121" w:rsidRPr="000A4121" w:rsidRDefault="000A4121" w:rsidP="000A4121">
            <w:pPr>
              <w:jc w:val="both"/>
              <w:rPr>
                <w:rFonts w:ascii="Garamond" w:hAnsi="Garamond"/>
                <w:sz w:val="22"/>
                <w:szCs w:val="22"/>
              </w:rPr>
            </w:pPr>
            <w:r w:rsidRPr="000A4121">
              <w:rPr>
                <w:rFonts w:ascii="Garamond" w:hAnsi="Garamond"/>
                <w:sz w:val="22"/>
                <w:szCs w:val="22"/>
              </w:rPr>
              <w:t>15%</w:t>
            </w:r>
          </w:p>
        </w:tc>
      </w:tr>
      <w:tr w:rsidR="000A4121" w:rsidRPr="000A4121" w14:paraId="70FC1EC4" w14:textId="77777777" w:rsidTr="000A4121">
        <w:trPr>
          <w:trHeight w:val="230"/>
        </w:trPr>
        <w:tc>
          <w:tcPr>
            <w:tcW w:w="9355" w:type="dxa"/>
            <w:hideMark/>
          </w:tcPr>
          <w:p w14:paraId="5392212B" w14:textId="705F2B9E" w:rsidR="000A4121" w:rsidRPr="000A4121" w:rsidRDefault="000A4121" w:rsidP="000A4121">
            <w:pPr>
              <w:jc w:val="both"/>
              <w:rPr>
                <w:rFonts w:ascii="Garamond" w:hAnsi="Garamond"/>
                <w:sz w:val="22"/>
                <w:szCs w:val="22"/>
              </w:rPr>
            </w:pPr>
            <w:r w:rsidRPr="000A4121">
              <w:rPr>
                <w:rFonts w:ascii="Garamond" w:hAnsi="Garamond"/>
                <w:sz w:val="22"/>
                <w:szCs w:val="22"/>
              </w:rPr>
              <w:t>- Work plan and feasibility of timelines</w:t>
            </w:r>
            <w:r w:rsidR="00134EEF">
              <w:rPr>
                <w:rFonts w:ascii="Garamond" w:hAnsi="Garamond"/>
                <w:sz w:val="22"/>
                <w:szCs w:val="22"/>
              </w:rPr>
              <w:t xml:space="preserve"> and risk mitigation strategy</w:t>
            </w:r>
          </w:p>
        </w:tc>
        <w:tc>
          <w:tcPr>
            <w:tcW w:w="1325" w:type="dxa"/>
            <w:hideMark/>
          </w:tcPr>
          <w:p w14:paraId="280F60AA" w14:textId="77777777" w:rsidR="000A4121" w:rsidRPr="000A4121" w:rsidRDefault="000A4121" w:rsidP="000A4121">
            <w:pPr>
              <w:jc w:val="both"/>
              <w:rPr>
                <w:rFonts w:ascii="Garamond" w:hAnsi="Garamond"/>
                <w:sz w:val="22"/>
                <w:szCs w:val="22"/>
              </w:rPr>
            </w:pPr>
            <w:r w:rsidRPr="000A4121">
              <w:rPr>
                <w:rFonts w:ascii="Garamond" w:hAnsi="Garamond"/>
                <w:sz w:val="22"/>
                <w:szCs w:val="22"/>
              </w:rPr>
              <w:t>10%</w:t>
            </w:r>
          </w:p>
        </w:tc>
      </w:tr>
      <w:tr w:rsidR="000A4121" w:rsidRPr="000A4121" w14:paraId="31A5AD38" w14:textId="77777777" w:rsidTr="000A4121">
        <w:trPr>
          <w:trHeight w:val="241"/>
        </w:trPr>
        <w:tc>
          <w:tcPr>
            <w:tcW w:w="9355" w:type="dxa"/>
            <w:hideMark/>
          </w:tcPr>
          <w:p w14:paraId="13352A36" w14:textId="77777777" w:rsidR="000A4121" w:rsidRPr="000A4121" w:rsidRDefault="000A4121" w:rsidP="000A4121">
            <w:pPr>
              <w:jc w:val="both"/>
              <w:rPr>
                <w:rFonts w:ascii="Garamond" w:hAnsi="Garamond"/>
                <w:b/>
                <w:sz w:val="22"/>
                <w:szCs w:val="22"/>
              </w:rPr>
            </w:pPr>
            <w:r w:rsidRPr="000A4121">
              <w:rPr>
                <w:rFonts w:ascii="Garamond" w:hAnsi="Garamond"/>
                <w:b/>
                <w:sz w:val="22"/>
                <w:szCs w:val="22"/>
              </w:rPr>
              <w:t>B. Financial Proposal (20%)</w:t>
            </w:r>
          </w:p>
        </w:tc>
        <w:tc>
          <w:tcPr>
            <w:tcW w:w="1325" w:type="dxa"/>
            <w:hideMark/>
          </w:tcPr>
          <w:p w14:paraId="79A10765" w14:textId="77777777" w:rsidR="000A4121" w:rsidRPr="000A4121" w:rsidRDefault="000A4121" w:rsidP="000A4121">
            <w:pPr>
              <w:jc w:val="both"/>
              <w:rPr>
                <w:rFonts w:ascii="Garamond" w:hAnsi="Garamond"/>
                <w:sz w:val="22"/>
                <w:szCs w:val="22"/>
              </w:rPr>
            </w:pPr>
          </w:p>
        </w:tc>
      </w:tr>
      <w:tr w:rsidR="000A4121" w:rsidRPr="000A4121" w14:paraId="0CE18B08" w14:textId="77777777" w:rsidTr="000A4121">
        <w:trPr>
          <w:trHeight w:val="230"/>
        </w:trPr>
        <w:tc>
          <w:tcPr>
            <w:tcW w:w="9355" w:type="dxa"/>
            <w:hideMark/>
          </w:tcPr>
          <w:p w14:paraId="3BF31D2D" w14:textId="77777777" w:rsidR="000A4121" w:rsidRPr="000A4121" w:rsidRDefault="000A4121" w:rsidP="000A4121">
            <w:pPr>
              <w:jc w:val="both"/>
              <w:rPr>
                <w:rFonts w:ascii="Garamond" w:hAnsi="Garamond"/>
                <w:sz w:val="22"/>
                <w:szCs w:val="22"/>
              </w:rPr>
            </w:pPr>
            <w:r w:rsidRPr="000A4121">
              <w:rPr>
                <w:rFonts w:ascii="Garamond" w:hAnsi="Garamond"/>
                <w:sz w:val="22"/>
                <w:szCs w:val="22"/>
              </w:rPr>
              <w:t>- Cost-effectiveness and clarity of the financial proposal</w:t>
            </w:r>
          </w:p>
        </w:tc>
        <w:tc>
          <w:tcPr>
            <w:tcW w:w="1325" w:type="dxa"/>
            <w:hideMark/>
          </w:tcPr>
          <w:p w14:paraId="78B32D66" w14:textId="77777777" w:rsidR="000A4121" w:rsidRPr="000A4121" w:rsidRDefault="000A4121" w:rsidP="000A4121">
            <w:pPr>
              <w:jc w:val="both"/>
              <w:rPr>
                <w:rFonts w:ascii="Garamond" w:hAnsi="Garamond"/>
                <w:sz w:val="22"/>
                <w:szCs w:val="22"/>
              </w:rPr>
            </w:pPr>
            <w:r w:rsidRPr="000A4121">
              <w:rPr>
                <w:rFonts w:ascii="Garamond" w:hAnsi="Garamond"/>
                <w:sz w:val="22"/>
                <w:szCs w:val="22"/>
              </w:rPr>
              <w:t>20%</w:t>
            </w:r>
          </w:p>
        </w:tc>
      </w:tr>
    </w:tbl>
    <w:p w14:paraId="0A81CB07" w14:textId="77777777" w:rsidR="000A4121" w:rsidRPr="000A4121" w:rsidRDefault="000A4121" w:rsidP="000A4121">
      <w:pPr>
        <w:jc w:val="both"/>
        <w:rPr>
          <w:rFonts w:ascii="Garamond" w:hAnsi="Garamond"/>
          <w:b/>
          <w:sz w:val="22"/>
          <w:szCs w:val="22"/>
        </w:rPr>
      </w:pPr>
    </w:p>
    <w:p w14:paraId="274FA8EF" w14:textId="2CCF6240" w:rsidR="00D6372F" w:rsidRDefault="000A4121" w:rsidP="00D6372F">
      <w:pPr>
        <w:jc w:val="both"/>
        <w:rPr>
          <w:rFonts w:ascii="Garamond" w:hAnsi="Garamond" w:cs="Arial"/>
          <w:color w:val="000000"/>
          <w:sz w:val="22"/>
          <w:szCs w:val="22"/>
          <w:lang w:val="en-GB" w:eastAsia="pl-PL"/>
        </w:rPr>
      </w:pPr>
      <w:r w:rsidRPr="000A4121">
        <w:rPr>
          <w:rFonts w:ascii="Garamond" w:hAnsi="Garamond" w:cs="Arial"/>
          <w:color w:val="000000"/>
          <w:sz w:val="22"/>
          <w:szCs w:val="22"/>
          <w:lang w:val="en-GB" w:eastAsia="pl-PL"/>
        </w:rPr>
        <w:t>Only candidates achieving a minimum technical score of 60% will have their financial proposals considered.</w:t>
      </w:r>
    </w:p>
    <w:p w14:paraId="32371606" w14:textId="77777777" w:rsidR="000A4121" w:rsidRDefault="000A4121" w:rsidP="00D6372F">
      <w:pPr>
        <w:jc w:val="both"/>
        <w:rPr>
          <w:rFonts w:ascii="Garamond" w:hAnsi="Garamond" w:cs="Arial"/>
          <w:color w:val="000000"/>
          <w:sz w:val="22"/>
          <w:szCs w:val="22"/>
          <w:lang w:val="en-GB" w:eastAsia="pl-PL"/>
        </w:rPr>
      </w:pPr>
    </w:p>
    <w:p w14:paraId="449A9595" w14:textId="4A9D4CE7" w:rsidR="004F4307" w:rsidRPr="004F4307" w:rsidRDefault="004F4307" w:rsidP="00593456">
      <w:pPr>
        <w:rPr>
          <w:rFonts w:ascii="Garamond" w:hAnsi="Garamond"/>
          <w:sz w:val="21"/>
          <w:szCs w:val="21"/>
          <w:u w:val="single"/>
        </w:rPr>
      </w:pPr>
    </w:p>
    <w:p w14:paraId="796940BA" w14:textId="6212B8C1" w:rsidR="004F4307" w:rsidRPr="004F4307" w:rsidRDefault="004F4307" w:rsidP="135CCC3D">
      <w:pPr>
        <w:pStyle w:val="NormalWeb"/>
        <w:shd w:val="clear" w:color="auto" w:fill="FFFFFF" w:themeFill="background1"/>
        <w:spacing w:before="0" w:beforeAutospacing="0" w:after="0" w:afterAutospacing="0"/>
        <w:rPr>
          <w:rFonts w:ascii="Garamond" w:hAnsi="Garamond" w:cs="Arial"/>
          <w:color w:val="C00000"/>
          <w:sz w:val="21"/>
          <w:szCs w:val="21"/>
        </w:rPr>
      </w:pPr>
      <w:r w:rsidRPr="135CCC3D">
        <w:rPr>
          <w:rFonts w:ascii="Garamond" w:hAnsi="Garamond" w:cs="Arial"/>
          <w:b/>
          <w:bCs/>
          <w:color w:val="C00000"/>
          <w:sz w:val="21"/>
          <w:szCs w:val="21"/>
        </w:rPr>
        <w:t>Diversity, Equity &amp; Inclusion</w:t>
      </w:r>
      <w:r>
        <w:br/>
      </w:r>
      <w:r w:rsidRPr="135CCC3D">
        <w:rPr>
          <w:rFonts w:ascii="Garamond" w:hAnsi="Garamond" w:cs="Arial"/>
          <w:sz w:val="21"/>
          <w:szCs w:val="21"/>
        </w:rPr>
        <w:t xml:space="preserve">Achieving our mission begins with how we build our team and work together. Through our commitment to enriching our organization with people of different origins, beliefs, backgrounds, and ways of thinking, we are better able to leverage the collective power of our teams and solve the world’s most complex challenges. We strive for a culture of trust and respect, where everyone </w:t>
      </w:r>
      <w:r w:rsidR="6A9B8304" w:rsidRPr="135CCC3D">
        <w:rPr>
          <w:rFonts w:ascii="Garamond" w:hAnsi="Garamond" w:cs="Arial"/>
          <w:sz w:val="21"/>
          <w:szCs w:val="21"/>
        </w:rPr>
        <w:t>contributes to</w:t>
      </w:r>
      <w:r w:rsidRPr="135CCC3D">
        <w:rPr>
          <w:rFonts w:ascii="Garamond" w:hAnsi="Garamond" w:cs="Arial"/>
          <w:sz w:val="21"/>
          <w:szCs w:val="21"/>
        </w:rPr>
        <w:t xml:space="preserve"> their perspectives and authentic selves, reaches their potential as individuals and teams, and collaborates to do the best work of their lives. </w:t>
      </w:r>
    </w:p>
    <w:p w14:paraId="55E52A56" w14:textId="6C194FA3" w:rsidR="004F4307" w:rsidRPr="004F4307" w:rsidRDefault="004F4307" w:rsidP="1A94A7B7">
      <w:pPr>
        <w:pStyle w:val="NormalWeb"/>
        <w:shd w:val="clear" w:color="auto" w:fill="FFFFFF" w:themeFill="background1"/>
        <w:spacing w:before="0" w:beforeAutospacing="0" w:after="280" w:afterAutospacing="0"/>
        <w:rPr>
          <w:rFonts w:ascii="Garamond" w:hAnsi="Garamond"/>
          <w:sz w:val="21"/>
          <w:szCs w:val="21"/>
        </w:rPr>
      </w:pPr>
      <w:r w:rsidRPr="1A94A7B7">
        <w:rPr>
          <w:rFonts w:ascii="Garamond" w:hAnsi="Garamond" w:cs="Arial"/>
          <w:sz w:val="21"/>
          <w:szCs w:val="21"/>
        </w:rPr>
        <w:t xml:space="preserve">We recognize that diversity and inclusion is a journey, and we are committed to learning, </w:t>
      </w:r>
      <w:r w:rsidR="7434B3D7" w:rsidRPr="1A94A7B7">
        <w:rPr>
          <w:rFonts w:ascii="Garamond" w:hAnsi="Garamond" w:cs="Arial"/>
          <w:sz w:val="21"/>
          <w:szCs w:val="21"/>
        </w:rPr>
        <w:t>listening,</w:t>
      </w:r>
      <w:r w:rsidRPr="1A94A7B7">
        <w:rPr>
          <w:rFonts w:ascii="Garamond" w:hAnsi="Garamond" w:cs="Arial"/>
          <w:sz w:val="21"/>
          <w:szCs w:val="21"/>
        </w:rPr>
        <w:t xml:space="preserve"> and evolving to become more diverse, </w:t>
      </w:r>
      <w:r w:rsidR="28BC32CC" w:rsidRPr="1A94A7B7">
        <w:rPr>
          <w:rFonts w:ascii="Garamond" w:hAnsi="Garamond" w:cs="Arial"/>
          <w:sz w:val="21"/>
          <w:szCs w:val="21"/>
        </w:rPr>
        <w:t>equitable,</w:t>
      </w:r>
      <w:r w:rsidRPr="1A94A7B7">
        <w:rPr>
          <w:rFonts w:ascii="Garamond" w:hAnsi="Garamond" w:cs="Arial"/>
          <w:sz w:val="21"/>
          <w:szCs w:val="21"/>
        </w:rPr>
        <w:t xml:space="preserve"> and inclusive than we are today.</w:t>
      </w:r>
    </w:p>
    <w:p w14:paraId="53960E5E" w14:textId="77777777" w:rsidR="004F4307" w:rsidRPr="004F4307" w:rsidRDefault="004F4307" w:rsidP="004F4307">
      <w:pPr>
        <w:pStyle w:val="NormalWeb"/>
        <w:shd w:val="clear" w:color="auto" w:fill="FFFFFF"/>
        <w:spacing w:before="0" w:beforeAutospacing="0" w:after="0" w:afterAutospacing="0"/>
        <w:rPr>
          <w:rFonts w:ascii="Garamond" w:hAnsi="Garamond" w:cs="Arial"/>
          <w:b/>
          <w:bCs/>
          <w:sz w:val="21"/>
          <w:szCs w:val="21"/>
        </w:rPr>
      </w:pPr>
      <w:r w:rsidRPr="004F4307">
        <w:rPr>
          <w:rFonts w:ascii="Garamond" w:hAnsi="Garamond" w:cs="Arial"/>
          <w:b/>
          <w:bCs/>
          <w:color w:val="C00000"/>
          <w:sz w:val="21"/>
          <w:szCs w:val="21"/>
        </w:rPr>
        <w:t>Equal Employment Opportunity</w:t>
      </w:r>
      <w:r w:rsidRPr="004F4307">
        <w:rPr>
          <w:rFonts w:ascii="Garamond" w:hAnsi="Garamond" w:cs="Arial"/>
          <w:b/>
          <w:bCs/>
          <w:sz w:val="21"/>
          <w:szCs w:val="21"/>
        </w:rPr>
        <w:br/>
      </w:r>
      <w:r w:rsidRPr="004F4307">
        <w:rPr>
          <w:rFonts w:ascii="Garamond" w:hAnsi="Garamond" w:cs="Arial"/>
          <w:sz w:val="21"/>
          <w:szCs w:val="21"/>
        </w:rPr>
        <w:t>We are committed to providing an environment of respect and psychological safety where equal employment opportunities are available to all. We do not engage in or tolerate discrimination on the basis of race, color, gender identity, gender expression, religion, age, sexual orientation, national or ethnic origin, disability (including HIV/AIDS status), marital status, military veteran status or any other protected group in the locations where we work.</w:t>
      </w:r>
    </w:p>
    <w:p w14:paraId="3EB1FFEB" w14:textId="77777777" w:rsidR="004F4307" w:rsidRPr="004F4307" w:rsidRDefault="004F4307" w:rsidP="004F4307">
      <w:pPr>
        <w:pStyle w:val="NormalWeb"/>
        <w:shd w:val="clear" w:color="auto" w:fill="FFFFFF"/>
        <w:spacing w:before="0" w:beforeAutospacing="0" w:after="0" w:afterAutospacing="0"/>
        <w:rPr>
          <w:rFonts w:ascii="Garamond" w:hAnsi="Garamond"/>
          <w:sz w:val="21"/>
          <w:szCs w:val="21"/>
        </w:rPr>
      </w:pPr>
      <w:r w:rsidRPr="004F4307">
        <w:rPr>
          <w:rFonts w:ascii="Garamond" w:hAnsi="Garamond" w:cs="Arial"/>
          <w:sz w:val="21"/>
          <w:szCs w:val="21"/>
        </w:rPr>
        <w:t> </w:t>
      </w:r>
    </w:p>
    <w:p w14:paraId="4DB3B70F" w14:textId="77777777" w:rsidR="004F4307" w:rsidRPr="004F4307" w:rsidRDefault="004F4307" w:rsidP="004F4307">
      <w:pPr>
        <w:pStyle w:val="NormalWeb"/>
        <w:shd w:val="clear" w:color="auto" w:fill="FFFFFF"/>
        <w:spacing w:before="0" w:beforeAutospacing="0" w:after="0" w:afterAutospacing="0"/>
        <w:rPr>
          <w:rFonts w:ascii="Garamond" w:hAnsi="Garamond" w:cs="Arial"/>
          <w:b/>
          <w:bCs/>
          <w:sz w:val="21"/>
          <w:szCs w:val="21"/>
        </w:rPr>
      </w:pPr>
      <w:r w:rsidRPr="004F4307">
        <w:rPr>
          <w:rFonts w:ascii="Garamond" w:hAnsi="Garamond" w:cs="Arial"/>
          <w:b/>
          <w:bCs/>
          <w:color w:val="C00000"/>
          <w:sz w:val="21"/>
          <w:szCs w:val="21"/>
        </w:rPr>
        <w:t>Safeguarding &amp; Ethics</w:t>
      </w:r>
      <w:r w:rsidRPr="004F4307">
        <w:rPr>
          <w:rFonts w:ascii="Garamond" w:hAnsi="Garamond" w:cs="Arial"/>
          <w:b/>
          <w:bCs/>
          <w:sz w:val="21"/>
          <w:szCs w:val="21"/>
        </w:rPr>
        <w:br/>
      </w:r>
      <w:r w:rsidRPr="004F4307">
        <w:rPr>
          <w:rFonts w:ascii="Garamond" w:hAnsi="Garamond" w:cs="Arial"/>
          <w:sz w:val="21"/>
          <w:szCs w:val="21"/>
        </w:rPr>
        <w:t>Mercy Corps team members are expected to support all efforts toward accountability, specifically to our stakeholders and to international standards guiding international relief and development work, while actively engaging communities as equal partners in the design, monitoring and evaluation of our field projects. Team members are expected to conduct themselves in a professional manner and respect local laws, customs and MC's policies, procedures, and values at all times and in all in-country venues.</w:t>
      </w:r>
    </w:p>
    <w:p w14:paraId="02828861" w14:textId="77777777" w:rsidR="004F4307" w:rsidRDefault="004F4307" w:rsidP="004F4307">
      <w:pPr>
        <w:pStyle w:val="NormalWeb"/>
        <w:shd w:val="clear" w:color="auto" w:fill="FFFFFF"/>
        <w:spacing w:before="0" w:beforeAutospacing="0" w:after="0" w:afterAutospacing="0"/>
        <w:rPr>
          <w:rFonts w:ascii="Helvetica" w:hAnsi="Helvetica"/>
          <w:color w:val="333333"/>
          <w:sz w:val="20"/>
          <w:szCs w:val="20"/>
        </w:rPr>
      </w:pPr>
      <w:r>
        <w:rPr>
          <w:rFonts w:ascii="Arial" w:hAnsi="Arial" w:cs="Arial"/>
          <w:color w:val="4C515A"/>
          <w:sz w:val="22"/>
          <w:szCs w:val="22"/>
        </w:rPr>
        <w:t> </w:t>
      </w:r>
    </w:p>
    <w:p w14:paraId="64B6A11E" w14:textId="77777777" w:rsidR="004F4307" w:rsidRPr="00020B82" w:rsidRDefault="004F4307" w:rsidP="00593456">
      <w:pPr>
        <w:rPr>
          <w:rFonts w:ascii="Garamond" w:hAnsi="Garamond"/>
          <w:b/>
          <w:i/>
          <w:sz w:val="22"/>
          <w:szCs w:val="22"/>
        </w:rPr>
      </w:pPr>
    </w:p>
    <w:p w14:paraId="4D4FD85D" w14:textId="77777777" w:rsidR="008832E4" w:rsidRPr="00FD2E27" w:rsidRDefault="008832E4">
      <w:pPr>
        <w:rPr>
          <w:rFonts w:ascii="Garamond" w:hAnsi="Garamond"/>
          <w:b/>
          <w:i/>
          <w:sz w:val="21"/>
          <w:szCs w:val="21"/>
        </w:rPr>
      </w:pPr>
    </w:p>
    <w:sectPr w:rsidR="008832E4" w:rsidRPr="00FD2E27">
      <w:headerReference w:type="default" r:id="rId11"/>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E3F5A" w14:textId="77777777" w:rsidR="00877E08" w:rsidRDefault="00877E08">
      <w:r>
        <w:separator/>
      </w:r>
    </w:p>
  </w:endnote>
  <w:endnote w:type="continuationSeparator" w:id="0">
    <w:p w14:paraId="4694C3D6" w14:textId="77777777" w:rsidR="00877E08" w:rsidRDefault="008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106E1" w14:textId="77777777" w:rsidR="00877E08" w:rsidRDefault="00877E08">
      <w:r>
        <w:separator/>
      </w:r>
    </w:p>
  </w:footnote>
  <w:footnote w:type="continuationSeparator" w:id="0">
    <w:p w14:paraId="20DBCA20" w14:textId="77777777" w:rsidR="00877E08" w:rsidRDefault="00877E08">
      <w:r>
        <w:continuationSeparator/>
      </w:r>
    </w:p>
  </w:footnote>
  <w:footnote w:id="1">
    <w:p w14:paraId="62F07D68" w14:textId="4707387F" w:rsidR="001A045D" w:rsidRDefault="001A045D">
      <w:pPr>
        <w:pStyle w:val="FootnoteText"/>
      </w:pPr>
      <w:r>
        <w:rPr>
          <w:rStyle w:val="FootnoteReference"/>
        </w:rPr>
        <w:footnoteRef/>
      </w:r>
      <w:r>
        <w:t xml:space="preserve"> </w:t>
      </w:r>
      <w:r w:rsidR="00EF6A3D" w:rsidRPr="00EF6A3D">
        <w:t>THEA is part of  FCDO’s Transforming Energy Access (TEA) platform. THEA aims to build and share evidence of existing best practices for replication and scaling, support new refugee-inclusive policies and partnerships, outline key barriers to scaling energy access in refugee settings, test innovations, and help raise additional funding/finance for delivery of sustainable energy solutions in humanitarian contexts. THEA is delivered by Mercy Corps, in partnership with Ashden and the Coordination Unit of the Global Platform for Action (GPA CU) on Sustainable Energy in Displacement Settings.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0082" w14:textId="77777777" w:rsidR="00022534" w:rsidRDefault="00356AD2" w:rsidP="00D72694">
    <w:pPr>
      <w:pStyle w:val="Title"/>
      <w:rPr>
        <w:color w:val="FF0000"/>
        <w:sz w:val="28"/>
      </w:rPr>
    </w:pPr>
    <w:r>
      <w:rPr>
        <w:noProof/>
      </w:rPr>
      <w:drawing>
        <wp:inline distT="0" distB="0" distL="0" distR="0" wp14:anchorId="2EDA0D2A" wp14:editId="7E37D3C1">
          <wp:extent cx="2722880" cy="965200"/>
          <wp:effectExtent l="0" t="0" r="0" b="0"/>
          <wp:docPr id="1" name="Picture 1" descr="MCbrand_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brand_Logo_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2880" cy="965200"/>
                  </a:xfrm>
                  <a:prstGeom prst="rect">
                    <a:avLst/>
                  </a:prstGeom>
                  <a:noFill/>
                  <a:ln>
                    <a:noFill/>
                  </a:ln>
                </pic:spPr>
              </pic:pic>
            </a:graphicData>
          </a:graphic>
        </wp:inline>
      </w:drawing>
    </w:r>
  </w:p>
  <w:p w14:paraId="36E629AF" w14:textId="77777777" w:rsidR="00022534" w:rsidRPr="00181AE9" w:rsidRDefault="00336A49">
    <w:pPr>
      <w:pStyle w:val="Header"/>
      <w:jc w:val="center"/>
      <w:rPr>
        <w:rFonts w:ascii="Garamond" w:hAnsi="Garamond"/>
        <w:sz w:val="28"/>
        <w:szCs w:val="28"/>
      </w:rPr>
    </w:pPr>
    <w:r>
      <w:rPr>
        <w:rFonts w:ascii="Garamond" w:hAnsi="Garamond"/>
        <w:sz w:val="28"/>
        <w:szCs w:val="28"/>
      </w:rPr>
      <w:t>Scope of Work Template for Consultants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95C"/>
    <w:multiLevelType w:val="multilevel"/>
    <w:tmpl w:val="7018CA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0D8D3B"/>
    <w:multiLevelType w:val="hybridMultilevel"/>
    <w:tmpl w:val="D578D8D2"/>
    <w:lvl w:ilvl="0" w:tplc="6932FBDC">
      <w:start w:val="1"/>
      <w:numFmt w:val="bullet"/>
      <w:lvlText w:val=""/>
      <w:lvlJc w:val="left"/>
      <w:pPr>
        <w:ind w:left="720" w:hanging="360"/>
      </w:pPr>
      <w:rPr>
        <w:rFonts w:ascii="Symbol" w:hAnsi="Symbol" w:hint="default"/>
      </w:rPr>
    </w:lvl>
    <w:lvl w:ilvl="1" w:tplc="EADC8D38">
      <w:start w:val="1"/>
      <w:numFmt w:val="bullet"/>
      <w:lvlText w:val="o"/>
      <w:lvlJc w:val="left"/>
      <w:pPr>
        <w:ind w:left="1224" w:hanging="360"/>
      </w:pPr>
      <w:rPr>
        <w:rFonts w:ascii="Courier New" w:hAnsi="Courier New" w:hint="default"/>
      </w:rPr>
    </w:lvl>
    <w:lvl w:ilvl="2" w:tplc="2F44D1FA">
      <w:start w:val="1"/>
      <w:numFmt w:val="bullet"/>
      <w:lvlText w:val=""/>
      <w:lvlJc w:val="left"/>
      <w:pPr>
        <w:ind w:left="2160" w:hanging="360"/>
      </w:pPr>
      <w:rPr>
        <w:rFonts w:ascii="Wingdings" w:hAnsi="Wingdings" w:hint="default"/>
      </w:rPr>
    </w:lvl>
    <w:lvl w:ilvl="3" w:tplc="0D7CAEBA">
      <w:start w:val="1"/>
      <w:numFmt w:val="bullet"/>
      <w:lvlText w:val=""/>
      <w:lvlJc w:val="left"/>
      <w:pPr>
        <w:ind w:left="2880" w:hanging="360"/>
      </w:pPr>
      <w:rPr>
        <w:rFonts w:ascii="Symbol" w:hAnsi="Symbol" w:hint="default"/>
      </w:rPr>
    </w:lvl>
    <w:lvl w:ilvl="4" w:tplc="97064D12">
      <w:start w:val="1"/>
      <w:numFmt w:val="bullet"/>
      <w:lvlText w:val="o"/>
      <w:lvlJc w:val="left"/>
      <w:pPr>
        <w:ind w:left="3600" w:hanging="360"/>
      </w:pPr>
      <w:rPr>
        <w:rFonts w:ascii="Courier New" w:hAnsi="Courier New" w:hint="default"/>
      </w:rPr>
    </w:lvl>
    <w:lvl w:ilvl="5" w:tplc="04CA05EE">
      <w:start w:val="1"/>
      <w:numFmt w:val="bullet"/>
      <w:lvlText w:val=""/>
      <w:lvlJc w:val="left"/>
      <w:pPr>
        <w:ind w:left="4320" w:hanging="360"/>
      </w:pPr>
      <w:rPr>
        <w:rFonts w:ascii="Wingdings" w:hAnsi="Wingdings" w:hint="default"/>
      </w:rPr>
    </w:lvl>
    <w:lvl w:ilvl="6" w:tplc="DFF8BC22">
      <w:start w:val="1"/>
      <w:numFmt w:val="bullet"/>
      <w:lvlText w:val=""/>
      <w:lvlJc w:val="left"/>
      <w:pPr>
        <w:ind w:left="5040" w:hanging="360"/>
      </w:pPr>
      <w:rPr>
        <w:rFonts w:ascii="Symbol" w:hAnsi="Symbol" w:hint="default"/>
      </w:rPr>
    </w:lvl>
    <w:lvl w:ilvl="7" w:tplc="D70A2456">
      <w:start w:val="1"/>
      <w:numFmt w:val="bullet"/>
      <w:lvlText w:val="o"/>
      <w:lvlJc w:val="left"/>
      <w:pPr>
        <w:ind w:left="5760" w:hanging="360"/>
      </w:pPr>
      <w:rPr>
        <w:rFonts w:ascii="Courier New" w:hAnsi="Courier New" w:hint="default"/>
      </w:rPr>
    </w:lvl>
    <w:lvl w:ilvl="8" w:tplc="5E52069C">
      <w:start w:val="1"/>
      <w:numFmt w:val="bullet"/>
      <w:lvlText w:val=""/>
      <w:lvlJc w:val="left"/>
      <w:pPr>
        <w:ind w:left="6480" w:hanging="360"/>
      </w:pPr>
      <w:rPr>
        <w:rFonts w:ascii="Wingdings" w:hAnsi="Wingdings" w:hint="default"/>
      </w:rPr>
    </w:lvl>
  </w:abstractNum>
  <w:abstractNum w:abstractNumId="2" w15:restartNumberingAfterBreak="0">
    <w:nsid w:val="0A7A221F"/>
    <w:multiLevelType w:val="hybridMultilevel"/>
    <w:tmpl w:val="5D62D4B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C5D7B73"/>
    <w:multiLevelType w:val="hybridMultilevel"/>
    <w:tmpl w:val="60FAD8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66091A"/>
    <w:multiLevelType w:val="hybridMultilevel"/>
    <w:tmpl w:val="2368A9F8"/>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AC1BB9"/>
    <w:multiLevelType w:val="hybridMultilevel"/>
    <w:tmpl w:val="872AC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107BA"/>
    <w:multiLevelType w:val="hybridMultilevel"/>
    <w:tmpl w:val="3FE484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8FB7AD8"/>
    <w:multiLevelType w:val="hybridMultilevel"/>
    <w:tmpl w:val="F4D061B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A8A5C1D"/>
    <w:multiLevelType w:val="hybridMultilevel"/>
    <w:tmpl w:val="883A786E"/>
    <w:lvl w:ilvl="0" w:tplc="60367088">
      <w:numFmt w:val="bullet"/>
      <w:lvlText w:val="•"/>
      <w:lvlJc w:val="left"/>
      <w:pPr>
        <w:ind w:left="1080" w:hanging="720"/>
      </w:pPr>
      <w:rPr>
        <w:rFonts w:ascii="Garamond" w:eastAsia="Times New Roman" w:hAnsi="Garamond"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F23437B"/>
    <w:multiLevelType w:val="multilevel"/>
    <w:tmpl w:val="18D62AA4"/>
    <w:lvl w:ilvl="0">
      <w:start w:val="5"/>
      <w:numFmt w:val="decimal"/>
      <w:lvlText w:val="%1"/>
      <w:lvlJc w:val="left"/>
      <w:pPr>
        <w:ind w:left="360" w:hanging="360"/>
      </w:pPr>
      <w:rPr>
        <w:rFonts w:ascii="Times New Roman" w:hAnsi="Times New Roman" w:hint="default"/>
        <w:sz w:val="19"/>
      </w:rPr>
    </w:lvl>
    <w:lvl w:ilvl="1">
      <w:start w:val="1"/>
      <w:numFmt w:val="bullet"/>
      <w:lvlText w:val=""/>
      <w:lvlJc w:val="left"/>
      <w:pPr>
        <w:ind w:left="720" w:hanging="360"/>
      </w:pPr>
      <w:rPr>
        <w:rFonts w:ascii="Symbol" w:hAnsi="Symbol" w:hint="default"/>
        <w:sz w:val="19"/>
      </w:rPr>
    </w:lvl>
    <w:lvl w:ilvl="2">
      <w:start w:val="1"/>
      <w:numFmt w:val="decimal"/>
      <w:lvlText w:val="%1-%2.%3"/>
      <w:lvlJc w:val="left"/>
      <w:pPr>
        <w:ind w:left="1440" w:hanging="720"/>
      </w:pPr>
      <w:rPr>
        <w:rFonts w:ascii="Times New Roman" w:hAnsi="Times New Roman" w:hint="default"/>
        <w:sz w:val="19"/>
      </w:rPr>
    </w:lvl>
    <w:lvl w:ilvl="3">
      <w:start w:val="1"/>
      <w:numFmt w:val="decimal"/>
      <w:lvlText w:val="%1-%2.%3.%4"/>
      <w:lvlJc w:val="left"/>
      <w:pPr>
        <w:ind w:left="2160" w:hanging="1080"/>
      </w:pPr>
      <w:rPr>
        <w:rFonts w:ascii="Times New Roman" w:hAnsi="Times New Roman" w:hint="default"/>
        <w:sz w:val="19"/>
      </w:rPr>
    </w:lvl>
    <w:lvl w:ilvl="4">
      <w:start w:val="1"/>
      <w:numFmt w:val="decimal"/>
      <w:lvlText w:val="%1-%2.%3.%4.%5"/>
      <w:lvlJc w:val="left"/>
      <w:pPr>
        <w:ind w:left="2520" w:hanging="1080"/>
      </w:pPr>
      <w:rPr>
        <w:rFonts w:ascii="Times New Roman" w:hAnsi="Times New Roman" w:hint="default"/>
        <w:sz w:val="19"/>
      </w:rPr>
    </w:lvl>
    <w:lvl w:ilvl="5">
      <w:start w:val="1"/>
      <w:numFmt w:val="decimal"/>
      <w:lvlText w:val="%1-%2.%3.%4.%5.%6"/>
      <w:lvlJc w:val="left"/>
      <w:pPr>
        <w:ind w:left="3240" w:hanging="1440"/>
      </w:pPr>
      <w:rPr>
        <w:rFonts w:ascii="Times New Roman" w:hAnsi="Times New Roman" w:hint="default"/>
        <w:sz w:val="19"/>
      </w:rPr>
    </w:lvl>
    <w:lvl w:ilvl="6">
      <w:start w:val="1"/>
      <w:numFmt w:val="decimal"/>
      <w:lvlText w:val="%1-%2.%3.%4.%5.%6.%7"/>
      <w:lvlJc w:val="left"/>
      <w:pPr>
        <w:ind w:left="3600" w:hanging="1440"/>
      </w:pPr>
      <w:rPr>
        <w:rFonts w:ascii="Times New Roman" w:hAnsi="Times New Roman" w:hint="default"/>
        <w:sz w:val="19"/>
      </w:rPr>
    </w:lvl>
    <w:lvl w:ilvl="7">
      <w:start w:val="1"/>
      <w:numFmt w:val="decimal"/>
      <w:lvlText w:val="%1-%2.%3.%4.%5.%6.%7.%8"/>
      <w:lvlJc w:val="left"/>
      <w:pPr>
        <w:ind w:left="4320" w:hanging="1800"/>
      </w:pPr>
      <w:rPr>
        <w:rFonts w:ascii="Times New Roman" w:hAnsi="Times New Roman" w:hint="default"/>
        <w:sz w:val="19"/>
      </w:rPr>
    </w:lvl>
    <w:lvl w:ilvl="8">
      <w:start w:val="1"/>
      <w:numFmt w:val="decimal"/>
      <w:lvlText w:val="%1-%2.%3.%4.%5.%6.%7.%8.%9"/>
      <w:lvlJc w:val="left"/>
      <w:pPr>
        <w:ind w:left="4680" w:hanging="1800"/>
      </w:pPr>
      <w:rPr>
        <w:rFonts w:ascii="Times New Roman" w:hAnsi="Times New Roman" w:hint="default"/>
        <w:sz w:val="19"/>
      </w:rPr>
    </w:lvl>
  </w:abstractNum>
  <w:abstractNum w:abstractNumId="10" w15:restartNumberingAfterBreak="0">
    <w:nsid w:val="228C7C81"/>
    <w:multiLevelType w:val="hybridMultilevel"/>
    <w:tmpl w:val="43F4640C"/>
    <w:lvl w:ilvl="0" w:tplc="60367088">
      <w:numFmt w:val="bullet"/>
      <w:lvlText w:val="•"/>
      <w:lvlJc w:val="left"/>
      <w:pPr>
        <w:ind w:left="720" w:hanging="360"/>
      </w:pPr>
      <w:rPr>
        <w:rFonts w:ascii="Garamond" w:eastAsia="Times New Roman" w:hAnsi="Garamond"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4D421A7"/>
    <w:multiLevelType w:val="hybridMultilevel"/>
    <w:tmpl w:val="8C0626AA"/>
    <w:lvl w:ilvl="0" w:tplc="8B78E484">
      <w:start w:val="1"/>
      <w:numFmt w:val="bullet"/>
      <w:lvlText w:val=""/>
      <w:lvlJc w:val="left"/>
      <w:pPr>
        <w:tabs>
          <w:tab w:val="num" w:pos="720"/>
        </w:tabs>
        <w:ind w:left="720" w:hanging="360"/>
      </w:pPr>
      <w:rPr>
        <w:rFonts w:ascii="Symbol" w:hAnsi="Symbol" w:hint="default"/>
      </w:rPr>
    </w:lvl>
    <w:lvl w:ilvl="1" w:tplc="31AA94A6" w:tentative="1">
      <w:start w:val="1"/>
      <w:numFmt w:val="bullet"/>
      <w:lvlText w:val="o"/>
      <w:lvlJc w:val="left"/>
      <w:pPr>
        <w:tabs>
          <w:tab w:val="num" w:pos="1440"/>
        </w:tabs>
        <w:ind w:left="1440" w:hanging="360"/>
      </w:pPr>
      <w:rPr>
        <w:rFonts w:ascii="Courier New" w:hAnsi="Courier New" w:hint="default"/>
      </w:rPr>
    </w:lvl>
    <w:lvl w:ilvl="2" w:tplc="1B68C0D8" w:tentative="1">
      <w:start w:val="1"/>
      <w:numFmt w:val="bullet"/>
      <w:lvlText w:val=""/>
      <w:lvlJc w:val="left"/>
      <w:pPr>
        <w:tabs>
          <w:tab w:val="num" w:pos="2160"/>
        </w:tabs>
        <w:ind w:left="2160" w:hanging="360"/>
      </w:pPr>
      <w:rPr>
        <w:rFonts w:ascii="Wingdings" w:hAnsi="Wingdings" w:hint="default"/>
      </w:rPr>
    </w:lvl>
    <w:lvl w:ilvl="3" w:tplc="A92C742C" w:tentative="1">
      <w:start w:val="1"/>
      <w:numFmt w:val="bullet"/>
      <w:lvlText w:val=""/>
      <w:lvlJc w:val="left"/>
      <w:pPr>
        <w:tabs>
          <w:tab w:val="num" w:pos="2880"/>
        </w:tabs>
        <w:ind w:left="2880" w:hanging="360"/>
      </w:pPr>
      <w:rPr>
        <w:rFonts w:ascii="Symbol" w:hAnsi="Symbol" w:hint="default"/>
      </w:rPr>
    </w:lvl>
    <w:lvl w:ilvl="4" w:tplc="295AC606" w:tentative="1">
      <w:start w:val="1"/>
      <w:numFmt w:val="bullet"/>
      <w:lvlText w:val="o"/>
      <w:lvlJc w:val="left"/>
      <w:pPr>
        <w:tabs>
          <w:tab w:val="num" w:pos="3600"/>
        </w:tabs>
        <w:ind w:left="3600" w:hanging="360"/>
      </w:pPr>
      <w:rPr>
        <w:rFonts w:ascii="Courier New" w:hAnsi="Courier New" w:hint="default"/>
      </w:rPr>
    </w:lvl>
    <w:lvl w:ilvl="5" w:tplc="578A9EBA" w:tentative="1">
      <w:start w:val="1"/>
      <w:numFmt w:val="bullet"/>
      <w:lvlText w:val=""/>
      <w:lvlJc w:val="left"/>
      <w:pPr>
        <w:tabs>
          <w:tab w:val="num" w:pos="4320"/>
        </w:tabs>
        <w:ind w:left="4320" w:hanging="360"/>
      </w:pPr>
      <w:rPr>
        <w:rFonts w:ascii="Wingdings" w:hAnsi="Wingdings" w:hint="default"/>
      </w:rPr>
    </w:lvl>
    <w:lvl w:ilvl="6" w:tplc="E7F68016" w:tentative="1">
      <w:start w:val="1"/>
      <w:numFmt w:val="bullet"/>
      <w:lvlText w:val=""/>
      <w:lvlJc w:val="left"/>
      <w:pPr>
        <w:tabs>
          <w:tab w:val="num" w:pos="5040"/>
        </w:tabs>
        <w:ind w:left="5040" w:hanging="360"/>
      </w:pPr>
      <w:rPr>
        <w:rFonts w:ascii="Symbol" w:hAnsi="Symbol" w:hint="default"/>
      </w:rPr>
    </w:lvl>
    <w:lvl w:ilvl="7" w:tplc="65E4689A" w:tentative="1">
      <w:start w:val="1"/>
      <w:numFmt w:val="bullet"/>
      <w:lvlText w:val="o"/>
      <w:lvlJc w:val="left"/>
      <w:pPr>
        <w:tabs>
          <w:tab w:val="num" w:pos="5760"/>
        </w:tabs>
        <w:ind w:left="5760" w:hanging="360"/>
      </w:pPr>
      <w:rPr>
        <w:rFonts w:ascii="Courier New" w:hAnsi="Courier New" w:hint="default"/>
      </w:rPr>
    </w:lvl>
    <w:lvl w:ilvl="8" w:tplc="6284BD4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30355"/>
    <w:multiLevelType w:val="hybridMultilevel"/>
    <w:tmpl w:val="E7044A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84B7F41"/>
    <w:multiLevelType w:val="hybridMultilevel"/>
    <w:tmpl w:val="79A8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26CE2"/>
    <w:multiLevelType w:val="hybridMultilevel"/>
    <w:tmpl w:val="D348F5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BA02A8E"/>
    <w:multiLevelType w:val="hybridMultilevel"/>
    <w:tmpl w:val="95FC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B5608"/>
    <w:multiLevelType w:val="hybridMultilevel"/>
    <w:tmpl w:val="88709226"/>
    <w:lvl w:ilvl="0" w:tplc="60367088">
      <w:numFmt w:val="bullet"/>
      <w:lvlText w:val="•"/>
      <w:lvlJc w:val="left"/>
      <w:pPr>
        <w:ind w:left="1080" w:hanging="720"/>
      </w:pPr>
      <w:rPr>
        <w:rFonts w:ascii="Garamond" w:eastAsia="Times New Roman" w:hAnsi="Garamond"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DA946C0"/>
    <w:multiLevelType w:val="hybridMultilevel"/>
    <w:tmpl w:val="D136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F332E"/>
    <w:multiLevelType w:val="hybridMultilevel"/>
    <w:tmpl w:val="59BE6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B816C6"/>
    <w:multiLevelType w:val="hybridMultilevel"/>
    <w:tmpl w:val="CE24E2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9691145"/>
    <w:multiLevelType w:val="hybridMultilevel"/>
    <w:tmpl w:val="6256D6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C866AB4"/>
    <w:multiLevelType w:val="hybridMultilevel"/>
    <w:tmpl w:val="9CB2061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DC67544"/>
    <w:multiLevelType w:val="hybridMultilevel"/>
    <w:tmpl w:val="206E97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3D50A3"/>
    <w:multiLevelType w:val="hybridMultilevel"/>
    <w:tmpl w:val="D14A9DFE"/>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74000E7"/>
    <w:multiLevelType w:val="multilevel"/>
    <w:tmpl w:val="8ADC9560"/>
    <w:lvl w:ilvl="0">
      <w:start w:val="5"/>
      <w:numFmt w:val="decimal"/>
      <w:lvlText w:val="%1"/>
      <w:lvlJc w:val="left"/>
      <w:pPr>
        <w:ind w:left="360" w:hanging="360"/>
      </w:pPr>
      <w:rPr>
        <w:rFonts w:ascii="Times New Roman" w:hAnsi="Times New Roman" w:hint="default"/>
        <w:sz w:val="19"/>
      </w:rPr>
    </w:lvl>
    <w:lvl w:ilvl="1">
      <w:start w:val="10"/>
      <w:numFmt w:val="decimal"/>
      <w:lvlText w:val="%1-%2"/>
      <w:lvlJc w:val="left"/>
      <w:pPr>
        <w:ind w:left="720" w:hanging="360"/>
      </w:pPr>
      <w:rPr>
        <w:rFonts w:ascii="Times New Roman" w:hAnsi="Times New Roman" w:hint="default"/>
        <w:sz w:val="19"/>
      </w:rPr>
    </w:lvl>
    <w:lvl w:ilvl="2">
      <w:start w:val="1"/>
      <w:numFmt w:val="decimal"/>
      <w:lvlText w:val="%1-%2.%3"/>
      <w:lvlJc w:val="left"/>
      <w:pPr>
        <w:ind w:left="1440" w:hanging="720"/>
      </w:pPr>
      <w:rPr>
        <w:rFonts w:ascii="Times New Roman" w:hAnsi="Times New Roman" w:hint="default"/>
        <w:sz w:val="19"/>
      </w:rPr>
    </w:lvl>
    <w:lvl w:ilvl="3">
      <w:start w:val="1"/>
      <w:numFmt w:val="decimal"/>
      <w:lvlText w:val="%1-%2.%3.%4"/>
      <w:lvlJc w:val="left"/>
      <w:pPr>
        <w:ind w:left="2160" w:hanging="1080"/>
      </w:pPr>
      <w:rPr>
        <w:rFonts w:ascii="Times New Roman" w:hAnsi="Times New Roman" w:hint="default"/>
        <w:sz w:val="19"/>
      </w:rPr>
    </w:lvl>
    <w:lvl w:ilvl="4">
      <w:start w:val="1"/>
      <w:numFmt w:val="decimal"/>
      <w:lvlText w:val="%1-%2.%3.%4.%5"/>
      <w:lvlJc w:val="left"/>
      <w:pPr>
        <w:ind w:left="2520" w:hanging="1080"/>
      </w:pPr>
      <w:rPr>
        <w:rFonts w:ascii="Times New Roman" w:hAnsi="Times New Roman" w:hint="default"/>
        <w:sz w:val="19"/>
      </w:rPr>
    </w:lvl>
    <w:lvl w:ilvl="5">
      <w:start w:val="1"/>
      <w:numFmt w:val="decimal"/>
      <w:lvlText w:val="%1-%2.%3.%4.%5.%6"/>
      <w:lvlJc w:val="left"/>
      <w:pPr>
        <w:ind w:left="3240" w:hanging="1440"/>
      </w:pPr>
      <w:rPr>
        <w:rFonts w:ascii="Times New Roman" w:hAnsi="Times New Roman" w:hint="default"/>
        <w:sz w:val="19"/>
      </w:rPr>
    </w:lvl>
    <w:lvl w:ilvl="6">
      <w:start w:val="1"/>
      <w:numFmt w:val="decimal"/>
      <w:lvlText w:val="%1-%2.%3.%4.%5.%6.%7"/>
      <w:lvlJc w:val="left"/>
      <w:pPr>
        <w:ind w:left="3600" w:hanging="1440"/>
      </w:pPr>
      <w:rPr>
        <w:rFonts w:ascii="Times New Roman" w:hAnsi="Times New Roman" w:hint="default"/>
        <w:sz w:val="19"/>
      </w:rPr>
    </w:lvl>
    <w:lvl w:ilvl="7">
      <w:start w:val="1"/>
      <w:numFmt w:val="decimal"/>
      <w:lvlText w:val="%1-%2.%3.%4.%5.%6.%7.%8"/>
      <w:lvlJc w:val="left"/>
      <w:pPr>
        <w:ind w:left="4320" w:hanging="1800"/>
      </w:pPr>
      <w:rPr>
        <w:rFonts w:ascii="Times New Roman" w:hAnsi="Times New Roman" w:hint="default"/>
        <w:sz w:val="19"/>
      </w:rPr>
    </w:lvl>
    <w:lvl w:ilvl="8">
      <w:start w:val="1"/>
      <w:numFmt w:val="decimal"/>
      <w:lvlText w:val="%1-%2.%3.%4.%5.%6.%7.%8.%9"/>
      <w:lvlJc w:val="left"/>
      <w:pPr>
        <w:ind w:left="4680" w:hanging="1800"/>
      </w:pPr>
      <w:rPr>
        <w:rFonts w:ascii="Times New Roman" w:hAnsi="Times New Roman" w:hint="default"/>
        <w:sz w:val="19"/>
      </w:rPr>
    </w:lvl>
  </w:abstractNum>
  <w:abstractNum w:abstractNumId="25" w15:restartNumberingAfterBreak="0">
    <w:nsid w:val="58A445BC"/>
    <w:multiLevelType w:val="hybridMultilevel"/>
    <w:tmpl w:val="F962A790"/>
    <w:lvl w:ilvl="0" w:tplc="075CD594">
      <w:start w:val="1"/>
      <w:numFmt w:val="bullet"/>
      <w:lvlText w:val=""/>
      <w:lvlJc w:val="left"/>
      <w:pPr>
        <w:tabs>
          <w:tab w:val="num" w:pos="720"/>
        </w:tabs>
        <w:ind w:left="720" w:hanging="360"/>
      </w:pPr>
      <w:rPr>
        <w:rFonts w:ascii="Symbol" w:hAnsi="Symbol" w:hint="default"/>
      </w:rPr>
    </w:lvl>
    <w:lvl w:ilvl="1" w:tplc="4C9EB30E" w:tentative="1">
      <w:start w:val="1"/>
      <w:numFmt w:val="bullet"/>
      <w:lvlText w:val="o"/>
      <w:lvlJc w:val="left"/>
      <w:pPr>
        <w:tabs>
          <w:tab w:val="num" w:pos="1440"/>
        </w:tabs>
        <w:ind w:left="1440" w:hanging="360"/>
      </w:pPr>
      <w:rPr>
        <w:rFonts w:ascii="Courier New" w:hAnsi="Courier New" w:hint="default"/>
      </w:rPr>
    </w:lvl>
    <w:lvl w:ilvl="2" w:tplc="9DCC03C2" w:tentative="1">
      <w:start w:val="1"/>
      <w:numFmt w:val="bullet"/>
      <w:lvlText w:val=""/>
      <w:lvlJc w:val="left"/>
      <w:pPr>
        <w:tabs>
          <w:tab w:val="num" w:pos="2160"/>
        </w:tabs>
        <w:ind w:left="2160" w:hanging="360"/>
      </w:pPr>
      <w:rPr>
        <w:rFonts w:ascii="Wingdings" w:hAnsi="Wingdings" w:hint="default"/>
      </w:rPr>
    </w:lvl>
    <w:lvl w:ilvl="3" w:tplc="6960E0B4" w:tentative="1">
      <w:start w:val="1"/>
      <w:numFmt w:val="bullet"/>
      <w:lvlText w:val=""/>
      <w:lvlJc w:val="left"/>
      <w:pPr>
        <w:tabs>
          <w:tab w:val="num" w:pos="2880"/>
        </w:tabs>
        <w:ind w:left="2880" w:hanging="360"/>
      </w:pPr>
      <w:rPr>
        <w:rFonts w:ascii="Symbol" w:hAnsi="Symbol" w:hint="default"/>
      </w:rPr>
    </w:lvl>
    <w:lvl w:ilvl="4" w:tplc="F3DE2CCE" w:tentative="1">
      <w:start w:val="1"/>
      <w:numFmt w:val="bullet"/>
      <w:lvlText w:val="o"/>
      <w:lvlJc w:val="left"/>
      <w:pPr>
        <w:tabs>
          <w:tab w:val="num" w:pos="3600"/>
        </w:tabs>
        <w:ind w:left="3600" w:hanging="360"/>
      </w:pPr>
      <w:rPr>
        <w:rFonts w:ascii="Courier New" w:hAnsi="Courier New" w:hint="default"/>
      </w:rPr>
    </w:lvl>
    <w:lvl w:ilvl="5" w:tplc="5374E9A8" w:tentative="1">
      <w:start w:val="1"/>
      <w:numFmt w:val="bullet"/>
      <w:lvlText w:val=""/>
      <w:lvlJc w:val="left"/>
      <w:pPr>
        <w:tabs>
          <w:tab w:val="num" w:pos="4320"/>
        </w:tabs>
        <w:ind w:left="4320" w:hanging="360"/>
      </w:pPr>
      <w:rPr>
        <w:rFonts w:ascii="Wingdings" w:hAnsi="Wingdings" w:hint="default"/>
      </w:rPr>
    </w:lvl>
    <w:lvl w:ilvl="6" w:tplc="91086128" w:tentative="1">
      <w:start w:val="1"/>
      <w:numFmt w:val="bullet"/>
      <w:lvlText w:val=""/>
      <w:lvlJc w:val="left"/>
      <w:pPr>
        <w:tabs>
          <w:tab w:val="num" w:pos="5040"/>
        </w:tabs>
        <w:ind w:left="5040" w:hanging="360"/>
      </w:pPr>
      <w:rPr>
        <w:rFonts w:ascii="Symbol" w:hAnsi="Symbol" w:hint="default"/>
      </w:rPr>
    </w:lvl>
    <w:lvl w:ilvl="7" w:tplc="D5DE4F84" w:tentative="1">
      <w:start w:val="1"/>
      <w:numFmt w:val="bullet"/>
      <w:lvlText w:val="o"/>
      <w:lvlJc w:val="left"/>
      <w:pPr>
        <w:tabs>
          <w:tab w:val="num" w:pos="5760"/>
        </w:tabs>
        <w:ind w:left="5760" w:hanging="360"/>
      </w:pPr>
      <w:rPr>
        <w:rFonts w:ascii="Courier New" w:hAnsi="Courier New" w:hint="default"/>
      </w:rPr>
    </w:lvl>
    <w:lvl w:ilvl="8" w:tplc="E022FB9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34578D"/>
    <w:multiLevelType w:val="hybridMultilevel"/>
    <w:tmpl w:val="2E12BF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E0D1E8"/>
    <w:multiLevelType w:val="multilevel"/>
    <w:tmpl w:val="1FDC7E74"/>
    <w:lvl w:ilvl="0">
      <w:start w:val="1"/>
      <w:numFmt w:val="bullet"/>
      <w:lvlText w:val="●"/>
      <w:lvlJc w:val="left"/>
      <w:pPr>
        <w:ind w:left="792"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47677E"/>
    <w:multiLevelType w:val="hybridMultilevel"/>
    <w:tmpl w:val="0E3EA39C"/>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CFD2242"/>
    <w:multiLevelType w:val="hybridMultilevel"/>
    <w:tmpl w:val="E64441B4"/>
    <w:lvl w:ilvl="0" w:tplc="60367088">
      <w:numFmt w:val="bullet"/>
      <w:lvlText w:val="•"/>
      <w:lvlJc w:val="left"/>
      <w:pPr>
        <w:ind w:left="720" w:hanging="360"/>
      </w:pPr>
      <w:rPr>
        <w:rFonts w:ascii="Garamond" w:eastAsia="Times New Roman" w:hAnsi="Garamond"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DAB2E59"/>
    <w:multiLevelType w:val="hybridMultilevel"/>
    <w:tmpl w:val="B5D417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575803"/>
    <w:multiLevelType w:val="hybridMultilevel"/>
    <w:tmpl w:val="DD4EA79E"/>
    <w:lvl w:ilvl="0" w:tplc="60367088">
      <w:numFmt w:val="bullet"/>
      <w:lvlText w:val="•"/>
      <w:lvlJc w:val="left"/>
      <w:pPr>
        <w:ind w:left="1800" w:hanging="720"/>
      </w:pPr>
      <w:rPr>
        <w:rFonts w:ascii="Garamond" w:eastAsia="Times New Roman" w:hAnsi="Garamond"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2" w15:restartNumberingAfterBreak="0">
    <w:nsid w:val="668842EA"/>
    <w:multiLevelType w:val="hybridMultilevel"/>
    <w:tmpl w:val="93A222C4"/>
    <w:lvl w:ilvl="0" w:tplc="6542170C">
      <w:start w:val="1"/>
      <w:numFmt w:val="bullet"/>
      <w:lvlText w:val=""/>
      <w:lvlJc w:val="left"/>
      <w:pPr>
        <w:tabs>
          <w:tab w:val="num" w:pos="720"/>
        </w:tabs>
        <w:ind w:left="720" w:hanging="360"/>
      </w:pPr>
      <w:rPr>
        <w:rFonts w:ascii="Symbol" w:hAnsi="Symbol" w:hint="default"/>
      </w:rPr>
    </w:lvl>
    <w:lvl w:ilvl="1" w:tplc="68E8F462" w:tentative="1">
      <w:start w:val="1"/>
      <w:numFmt w:val="bullet"/>
      <w:lvlText w:val="o"/>
      <w:lvlJc w:val="left"/>
      <w:pPr>
        <w:tabs>
          <w:tab w:val="num" w:pos="1440"/>
        </w:tabs>
        <w:ind w:left="1440" w:hanging="360"/>
      </w:pPr>
      <w:rPr>
        <w:rFonts w:ascii="Courier New" w:hAnsi="Courier New" w:hint="default"/>
      </w:rPr>
    </w:lvl>
    <w:lvl w:ilvl="2" w:tplc="1BD64360" w:tentative="1">
      <w:start w:val="1"/>
      <w:numFmt w:val="bullet"/>
      <w:lvlText w:val=""/>
      <w:lvlJc w:val="left"/>
      <w:pPr>
        <w:tabs>
          <w:tab w:val="num" w:pos="2160"/>
        </w:tabs>
        <w:ind w:left="2160" w:hanging="360"/>
      </w:pPr>
      <w:rPr>
        <w:rFonts w:ascii="Wingdings" w:hAnsi="Wingdings" w:hint="default"/>
      </w:rPr>
    </w:lvl>
    <w:lvl w:ilvl="3" w:tplc="1F7657A2" w:tentative="1">
      <w:start w:val="1"/>
      <w:numFmt w:val="bullet"/>
      <w:lvlText w:val=""/>
      <w:lvlJc w:val="left"/>
      <w:pPr>
        <w:tabs>
          <w:tab w:val="num" w:pos="2880"/>
        </w:tabs>
        <w:ind w:left="2880" w:hanging="360"/>
      </w:pPr>
      <w:rPr>
        <w:rFonts w:ascii="Symbol" w:hAnsi="Symbol" w:hint="default"/>
      </w:rPr>
    </w:lvl>
    <w:lvl w:ilvl="4" w:tplc="568E0148" w:tentative="1">
      <w:start w:val="1"/>
      <w:numFmt w:val="bullet"/>
      <w:lvlText w:val="o"/>
      <w:lvlJc w:val="left"/>
      <w:pPr>
        <w:tabs>
          <w:tab w:val="num" w:pos="3600"/>
        </w:tabs>
        <w:ind w:left="3600" w:hanging="360"/>
      </w:pPr>
      <w:rPr>
        <w:rFonts w:ascii="Courier New" w:hAnsi="Courier New" w:hint="default"/>
      </w:rPr>
    </w:lvl>
    <w:lvl w:ilvl="5" w:tplc="721C0A16" w:tentative="1">
      <w:start w:val="1"/>
      <w:numFmt w:val="bullet"/>
      <w:lvlText w:val=""/>
      <w:lvlJc w:val="left"/>
      <w:pPr>
        <w:tabs>
          <w:tab w:val="num" w:pos="4320"/>
        </w:tabs>
        <w:ind w:left="4320" w:hanging="360"/>
      </w:pPr>
      <w:rPr>
        <w:rFonts w:ascii="Wingdings" w:hAnsi="Wingdings" w:hint="default"/>
      </w:rPr>
    </w:lvl>
    <w:lvl w:ilvl="6" w:tplc="27FE9C48" w:tentative="1">
      <w:start w:val="1"/>
      <w:numFmt w:val="bullet"/>
      <w:lvlText w:val=""/>
      <w:lvlJc w:val="left"/>
      <w:pPr>
        <w:tabs>
          <w:tab w:val="num" w:pos="5040"/>
        </w:tabs>
        <w:ind w:left="5040" w:hanging="360"/>
      </w:pPr>
      <w:rPr>
        <w:rFonts w:ascii="Symbol" w:hAnsi="Symbol" w:hint="default"/>
      </w:rPr>
    </w:lvl>
    <w:lvl w:ilvl="7" w:tplc="15D03824" w:tentative="1">
      <w:start w:val="1"/>
      <w:numFmt w:val="bullet"/>
      <w:lvlText w:val="o"/>
      <w:lvlJc w:val="left"/>
      <w:pPr>
        <w:tabs>
          <w:tab w:val="num" w:pos="5760"/>
        </w:tabs>
        <w:ind w:left="5760" w:hanging="360"/>
      </w:pPr>
      <w:rPr>
        <w:rFonts w:ascii="Courier New" w:hAnsi="Courier New" w:hint="default"/>
      </w:rPr>
    </w:lvl>
    <w:lvl w:ilvl="8" w:tplc="056074C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D41669"/>
    <w:multiLevelType w:val="hybridMultilevel"/>
    <w:tmpl w:val="F63A91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73E1494"/>
    <w:multiLevelType w:val="hybridMultilevel"/>
    <w:tmpl w:val="71261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EB26E2"/>
    <w:multiLevelType w:val="hybridMultilevel"/>
    <w:tmpl w:val="B52270FA"/>
    <w:lvl w:ilvl="0" w:tplc="60367088">
      <w:numFmt w:val="bullet"/>
      <w:lvlText w:val="•"/>
      <w:lvlJc w:val="left"/>
      <w:pPr>
        <w:ind w:left="1080" w:hanging="720"/>
      </w:pPr>
      <w:rPr>
        <w:rFonts w:ascii="Garamond" w:eastAsia="Times New Roman" w:hAnsi="Garamond"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D1474C3"/>
    <w:multiLevelType w:val="hybridMultilevel"/>
    <w:tmpl w:val="56E2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A63637"/>
    <w:multiLevelType w:val="hybridMultilevel"/>
    <w:tmpl w:val="EF0081A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F7239E9"/>
    <w:multiLevelType w:val="hybridMultilevel"/>
    <w:tmpl w:val="9C0E43C0"/>
    <w:lvl w:ilvl="0" w:tplc="05888C3C">
      <w:start w:val="1"/>
      <w:numFmt w:val="bullet"/>
      <w:lvlText w:val=""/>
      <w:lvlJc w:val="left"/>
      <w:pPr>
        <w:tabs>
          <w:tab w:val="num" w:pos="720"/>
        </w:tabs>
        <w:ind w:left="720" w:hanging="360"/>
      </w:pPr>
      <w:rPr>
        <w:rFonts w:ascii="Symbol" w:hAnsi="Symbol" w:hint="default"/>
      </w:rPr>
    </w:lvl>
    <w:lvl w:ilvl="1" w:tplc="4D3A2D66" w:tentative="1">
      <w:start w:val="1"/>
      <w:numFmt w:val="bullet"/>
      <w:lvlText w:val="o"/>
      <w:lvlJc w:val="left"/>
      <w:pPr>
        <w:tabs>
          <w:tab w:val="num" w:pos="1440"/>
        </w:tabs>
        <w:ind w:left="1440" w:hanging="360"/>
      </w:pPr>
      <w:rPr>
        <w:rFonts w:ascii="Courier New" w:hAnsi="Courier New" w:hint="default"/>
      </w:rPr>
    </w:lvl>
    <w:lvl w:ilvl="2" w:tplc="ED6ABB60" w:tentative="1">
      <w:start w:val="1"/>
      <w:numFmt w:val="bullet"/>
      <w:lvlText w:val=""/>
      <w:lvlJc w:val="left"/>
      <w:pPr>
        <w:tabs>
          <w:tab w:val="num" w:pos="2160"/>
        </w:tabs>
        <w:ind w:left="2160" w:hanging="360"/>
      </w:pPr>
      <w:rPr>
        <w:rFonts w:ascii="Wingdings" w:hAnsi="Wingdings" w:hint="default"/>
      </w:rPr>
    </w:lvl>
    <w:lvl w:ilvl="3" w:tplc="EE0A77B8" w:tentative="1">
      <w:start w:val="1"/>
      <w:numFmt w:val="bullet"/>
      <w:lvlText w:val=""/>
      <w:lvlJc w:val="left"/>
      <w:pPr>
        <w:tabs>
          <w:tab w:val="num" w:pos="2880"/>
        </w:tabs>
        <w:ind w:left="2880" w:hanging="360"/>
      </w:pPr>
      <w:rPr>
        <w:rFonts w:ascii="Symbol" w:hAnsi="Symbol" w:hint="default"/>
      </w:rPr>
    </w:lvl>
    <w:lvl w:ilvl="4" w:tplc="2A5C5BE6" w:tentative="1">
      <w:start w:val="1"/>
      <w:numFmt w:val="bullet"/>
      <w:lvlText w:val="o"/>
      <w:lvlJc w:val="left"/>
      <w:pPr>
        <w:tabs>
          <w:tab w:val="num" w:pos="3600"/>
        </w:tabs>
        <w:ind w:left="3600" w:hanging="360"/>
      </w:pPr>
      <w:rPr>
        <w:rFonts w:ascii="Courier New" w:hAnsi="Courier New" w:hint="default"/>
      </w:rPr>
    </w:lvl>
    <w:lvl w:ilvl="5" w:tplc="FA10D906" w:tentative="1">
      <w:start w:val="1"/>
      <w:numFmt w:val="bullet"/>
      <w:lvlText w:val=""/>
      <w:lvlJc w:val="left"/>
      <w:pPr>
        <w:tabs>
          <w:tab w:val="num" w:pos="4320"/>
        </w:tabs>
        <w:ind w:left="4320" w:hanging="360"/>
      </w:pPr>
      <w:rPr>
        <w:rFonts w:ascii="Wingdings" w:hAnsi="Wingdings" w:hint="default"/>
      </w:rPr>
    </w:lvl>
    <w:lvl w:ilvl="6" w:tplc="47FACF82" w:tentative="1">
      <w:start w:val="1"/>
      <w:numFmt w:val="bullet"/>
      <w:lvlText w:val=""/>
      <w:lvlJc w:val="left"/>
      <w:pPr>
        <w:tabs>
          <w:tab w:val="num" w:pos="5040"/>
        </w:tabs>
        <w:ind w:left="5040" w:hanging="360"/>
      </w:pPr>
      <w:rPr>
        <w:rFonts w:ascii="Symbol" w:hAnsi="Symbol" w:hint="default"/>
      </w:rPr>
    </w:lvl>
    <w:lvl w:ilvl="7" w:tplc="45F8AD40" w:tentative="1">
      <w:start w:val="1"/>
      <w:numFmt w:val="bullet"/>
      <w:lvlText w:val="o"/>
      <w:lvlJc w:val="left"/>
      <w:pPr>
        <w:tabs>
          <w:tab w:val="num" w:pos="5760"/>
        </w:tabs>
        <w:ind w:left="5760" w:hanging="360"/>
      </w:pPr>
      <w:rPr>
        <w:rFonts w:ascii="Courier New" w:hAnsi="Courier New" w:hint="default"/>
      </w:rPr>
    </w:lvl>
    <w:lvl w:ilvl="8" w:tplc="EB30406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9559D4"/>
    <w:multiLevelType w:val="hybridMultilevel"/>
    <w:tmpl w:val="D248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6E3509"/>
    <w:multiLevelType w:val="hybridMultilevel"/>
    <w:tmpl w:val="8EE8DC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B430962"/>
    <w:multiLevelType w:val="hybridMultilevel"/>
    <w:tmpl w:val="6A50F452"/>
    <w:lvl w:ilvl="0" w:tplc="60367088">
      <w:numFmt w:val="bullet"/>
      <w:lvlText w:val="•"/>
      <w:lvlJc w:val="left"/>
      <w:pPr>
        <w:ind w:left="720" w:hanging="360"/>
      </w:pPr>
      <w:rPr>
        <w:rFonts w:ascii="Garamond" w:eastAsia="Times New Roman" w:hAnsi="Garamond"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B885ADF"/>
    <w:multiLevelType w:val="hybridMultilevel"/>
    <w:tmpl w:val="EF6481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6166227">
    <w:abstractNumId w:val="25"/>
  </w:num>
  <w:num w:numId="2" w16cid:durableId="1266307526">
    <w:abstractNumId w:val="38"/>
  </w:num>
  <w:num w:numId="3" w16cid:durableId="512036471">
    <w:abstractNumId w:val="11"/>
  </w:num>
  <w:num w:numId="4" w16cid:durableId="1306087076">
    <w:abstractNumId w:val="32"/>
  </w:num>
  <w:num w:numId="5" w16cid:durableId="1021394645">
    <w:abstractNumId w:val="18"/>
  </w:num>
  <w:num w:numId="6" w16cid:durableId="507907820">
    <w:abstractNumId w:val="26"/>
  </w:num>
  <w:num w:numId="7" w16cid:durableId="484782209">
    <w:abstractNumId w:val="6"/>
  </w:num>
  <w:num w:numId="8" w16cid:durableId="1011487415">
    <w:abstractNumId w:val="21"/>
  </w:num>
  <w:num w:numId="9" w16cid:durableId="654264081">
    <w:abstractNumId w:val="30"/>
  </w:num>
  <w:num w:numId="10" w16cid:durableId="1800106112">
    <w:abstractNumId w:val="42"/>
  </w:num>
  <w:num w:numId="11" w16cid:durableId="1238445367">
    <w:abstractNumId w:val="22"/>
  </w:num>
  <w:num w:numId="12" w16cid:durableId="1633754581">
    <w:abstractNumId w:val="2"/>
  </w:num>
  <w:num w:numId="13" w16cid:durableId="1529027923">
    <w:abstractNumId w:val="33"/>
  </w:num>
  <w:num w:numId="14" w16cid:durableId="1182284577">
    <w:abstractNumId w:val="12"/>
  </w:num>
  <w:num w:numId="15" w16cid:durableId="835192761">
    <w:abstractNumId w:val="3"/>
  </w:num>
  <w:num w:numId="16" w16cid:durableId="928126659">
    <w:abstractNumId w:val="36"/>
  </w:num>
  <w:num w:numId="17" w16cid:durableId="895237036">
    <w:abstractNumId w:val="24"/>
  </w:num>
  <w:num w:numId="18" w16cid:durableId="1785074290">
    <w:abstractNumId w:val="13"/>
  </w:num>
  <w:num w:numId="19" w16cid:durableId="1352149794">
    <w:abstractNumId w:val="9"/>
  </w:num>
  <w:num w:numId="20" w16cid:durableId="1373190638">
    <w:abstractNumId w:val="1"/>
  </w:num>
  <w:num w:numId="21" w16cid:durableId="790246325">
    <w:abstractNumId w:val="27"/>
  </w:num>
  <w:num w:numId="22" w16cid:durableId="661157024">
    <w:abstractNumId w:val="34"/>
  </w:num>
  <w:num w:numId="23" w16cid:durableId="646865512">
    <w:abstractNumId w:val="37"/>
  </w:num>
  <w:num w:numId="24" w16cid:durableId="1574117704">
    <w:abstractNumId w:val="4"/>
  </w:num>
  <w:num w:numId="25" w16cid:durableId="597830615">
    <w:abstractNumId w:val="28"/>
  </w:num>
  <w:num w:numId="26" w16cid:durableId="1566064359">
    <w:abstractNumId w:val="39"/>
  </w:num>
  <w:num w:numId="27" w16cid:durableId="1718241986">
    <w:abstractNumId w:val="15"/>
  </w:num>
  <w:num w:numId="28" w16cid:durableId="678503220">
    <w:abstractNumId w:val="17"/>
  </w:num>
  <w:num w:numId="29" w16cid:durableId="129596421">
    <w:abstractNumId w:val="5"/>
  </w:num>
  <w:num w:numId="30" w16cid:durableId="1176504007">
    <w:abstractNumId w:val="0"/>
  </w:num>
  <w:num w:numId="31" w16cid:durableId="2012246354">
    <w:abstractNumId w:val="14"/>
  </w:num>
  <w:num w:numId="32" w16cid:durableId="1959602196">
    <w:abstractNumId w:val="16"/>
  </w:num>
  <w:num w:numId="33" w16cid:durableId="1182167017">
    <w:abstractNumId w:val="8"/>
  </w:num>
  <w:num w:numId="34" w16cid:durableId="266620458">
    <w:abstractNumId w:val="35"/>
  </w:num>
  <w:num w:numId="35" w16cid:durableId="1686905613">
    <w:abstractNumId w:val="23"/>
  </w:num>
  <w:num w:numId="36" w16cid:durableId="1208955842">
    <w:abstractNumId w:val="31"/>
  </w:num>
  <w:num w:numId="37" w16cid:durableId="882055703">
    <w:abstractNumId w:val="10"/>
  </w:num>
  <w:num w:numId="38" w16cid:durableId="1810710210">
    <w:abstractNumId w:val="29"/>
  </w:num>
  <w:num w:numId="39" w16cid:durableId="1215391697">
    <w:abstractNumId w:val="7"/>
  </w:num>
  <w:num w:numId="40" w16cid:durableId="20592893">
    <w:abstractNumId w:val="41"/>
  </w:num>
  <w:num w:numId="41" w16cid:durableId="166797915">
    <w:abstractNumId w:val="19"/>
  </w:num>
  <w:num w:numId="42" w16cid:durableId="109277768">
    <w:abstractNumId w:val="40"/>
  </w:num>
  <w:num w:numId="43" w16cid:durableId="17500826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B2B"/>
    <w:rsid w:val="00000A06"/>
    <w:rsid w:val="0000123D"/>
    <w:rsid w:val="00002328"/>
    <w:rsid w:val="00014475"/>
    <w:rsid w:val="00020B82"/>
    <w:rsid w:val="00022534"/>
    <w:rsid w:val="00031E8C"/>
    <w:rsid w:val="0004495A"/>
    <w:rsid w:val="00066CFE"/>
    <w:rsid w:val="00085EED"/>
    <w:rsid w:val="000A0587"/>
    <w:rsid w:val="000A0752"/>
    <w:rsid w:val="000A4121"/>
    <w:rsid w:val="000A4DF3"/>
    <w:rsid w:val="000B6FD5"/>
    <w:rsid w:val="000D0BF9"/>
    <w:rsid w:val="000E729E"/>
    <w:rsid w:val="000F4E23"/>
    <w:rsid w:val="00110AD7"/>
    <w:rsid w:val="0011213D"/>
    <w:rsid w:val="001131F9"/>
    <w:rsid w:val="00134EEF"/>
    <w:rsid w:val="00144177"/>
    <w:rsid w:val="0015559D"/>
    <w:rsid w:val="00181AE9"/>
    <w:rsid w:val="00190E3C"/>
    <w:rsid w:val="00192E4C"/>
    <w:rsid w:val="00195C1A"/>
    <w:rsid w:val="001A045D"/>
    <w:rsid w:val="001A3CC2"/>
    <w:rsid w:val="001B5C3E"/>
    <w:rsid w:val="001C0279"/>
    <w:rsid w:val="001C5BC3"/>
    <w:rsid w:val="002035B1"/>
    <w:rsid w:val="00210D35"/>
    <w:rsid w:val="0022528E"/>
    <w:rsid w:val="00226B0D"/>
    <w:rsid w:val="002301D9"/>
    <w:rsid w:val="0024405F"/>
    <w:rsid w:val="0024610D"/>
    <w:rsid w:val="00262F50"/>
    <w:rsid w:val="0026579A"/>
    <w:rsid w:val="00267071"/>
    <w:rsid w:val="00277581"/>
    <w:rsid w:val="002807A0"/>
    <w:rsid w:val="002859BE"/>
    <w:rsid w:val="002955BF"/>
    <w:rsid w:val="002C520A"/>
    <w:rsid w:val="002F04F4"/>
    <w:rsid w:val="002F6DA8"/>
    <w:rsid w:val="002F7267"/>
    <w:rsid w:val="003169F1"/>
    <w:rsid w:val="00336A49"/>
    <w:rsid w:val="0034578E"/>
    <w:rsid w:val="00346A6D"/>
    <w:rsid w:val="00356AD2"/>
    <w:rsid w:val="003644EE"/>
    <w:rsid w:val="00367B5B"/>
    <w:rsid w:val="00383B90"/>
    <w:rsid w:val="0039245D"/>
    <w:rsid w:val="00392C00"/>
    <w:rsid w:val="00392CBD"/>
    <w:rsid w:val="00392D0E"/>
    <w:rsid w:val="003A6C32"/>
    <w:rsid w:val="003C6688"/>
    <w:rsid w:val="003C77BF"/>
    <w:rsid w:val="003E0B8A"/>
    <w:rsid w:val="003E49D3"/>
    <w:rsid w:val="003F1EE8"/>
    <w:rsid w:val="0041492A"/>
    <w:rsid w:val="00436E1F"/>
    <w:rsid w:val="00456FEB"/>
    <w:rsid w:val="00461FEF"/>
    <w:rsid w:val="00463568"/>
    <w:rsid w:val="00472FB8"/>
    <w:rsid w:val="00482D34"/>
    <w:rsid w:val="00491682"/>
    <w:rsid w:val="00494A33"/>
    <w:rsid w:val="004B2F32"/>
    <w:rsid w:val="004B61FE"/>
    <w:rsid w:val="004B7BBA"/>
    <w:rsid w:val="004D5857"/>
    <w:rsid w:val="004F4307"/>
    <w:rsid w:val="004F6940"/>
    <w:rsid w:val="0050252D"/>
    <w:rsid w:val="005121B2"/>
    <w:rsid w:val="00525D1D"/>
    <w:rsid w:val="005648ED"/>
    <w:rsid w:val="005666AC"/>
    <w:rsid w:val="00593456"/>
    <w:rsid w:val="005A1005"/>
    <w:rsid w:val="005B4848"/>
    <w:rsid w:val="005E561A"/>
    <w:rsid w:val="00627A7D"/>
    <w:rsid w:val="00633783"/>
    <w:rsid w:val="00651865"/>
    <w:rsid w:val="0066530A"/>
    <w:rsid w:val="006671F5"/>
    <w:rsid w:val="00675D6A"/>
    <w:rsid w:val="006B0997"/>
    <w:rsid w:val="006B64CF"/>
    <w:rsid w:val="006B7E61"/>
    <w:rsid w:val="006E08C0"/>
    <w:rsid w:val="0070613E"/>
    <w:rsid w:val="00720AE9"/>
    <w:rsid w:val="00732374"/>
    <w:rsid w:val="00752590"/>
    <w:rsid w:val="00763F05"/>
    <w:rsid w:val="00771327"/>
    <w:rsid w:val="00772812"/>
    <w:rsid w:val="00773CAD"/>
    <w:rsid w:val="00780B56"/>
    <w:rsid w:val="00787A88"/>
    <w:rsid w:val="0079088C"/>
    <w:rsid w:val="0079797A"/>
    <w:rsid w:val="00800D65"/>
    <w:rsid w:val="00813900"/>
    <w:rsid w:val="0083324D"/>
    <w:rsid w:val="00850B13"/>
    <w:rsid w:val="008535A2"/>
    <w:rsid w:val="00877E08"/>
    <w:rsid w:val="008821FA"/>
    <w:rsid w:val="008832E4"/>
    <w:rsid w:val="00886FC5"/>
    <w:rsid w:val="00893857"/>
    <w:rsid w:val="008A08CE"/>
    <w:rsid w:val="008B179E"/>
    <w:rsid w:val="008B18AC"/>
    <w:rsid w:val="008C6AE3"/>
    <w:rsid w:val="008E3292"/>
    <w:rsid w:val="009107CB"/>
    <w:rsid w:val="009129ED"/>
    <w:rsid w:val="00921AF7"/>
    <w:rsid w:val="00934DB5"/>
    <w:rsid w:val="009522F4"/>
    <w:rsid w:val="0096484D"/>
    <w:rsid w:val="00984C14"/>
    <w:rsid w:val="009861B3"/>
    <w:rsid w:val="00990904"/>
    <w:rsid w:val="00992B2B"/>
    <w:rsid w:val="009A022F"/>
    <w:rsid w:val="009B0054"/>
    <w:rsid w:val="009B6584"/>
    <w:rsid w:val="009C6BCB"/>
    <w:rsid w:val="009D627E"/>
    <w:rsid w:val="009E2E8D"/>
    <w:rsid w:val="009E766A"/>
    <w:rsid w:val="00A038CE"/>
    <w:rsid w:val="00A07F35"/>
    <w:rsid w:val="00A21720"/>
    <w:rsid w:val="00A2558A"/>
    <w:rsid w:val="00A50400"/>
    <w:rsid w:val="00A55CF3"/>
    <w:rsid w:val="00A576AB"/>
    <w:rsid w:val="00A57C48"/>
    <w:rsid w:val="00A601FA"/>
    <w:rsid w:val="00A65731"/>
    <w:rsid w:val="00A95371"/>
    <w:rsid w:val="00AC5302"/>
    <w:rsid w:val="00AD1ACF"/>
    <w:rsid w:val="00AF1CC2"/>
    <w:rsid w:val="00B110B6"/>
    <w:rsid w:val="00B179C3"/>
    <w:rsid w:val="00B24511"/>
    <w:rsid w:val="00B45555"/>
    <w:rsid w:val="00B471D1"/>
    <w:rsid w:val="00B533CB"/>
    <w:rsid w:val="00B54C31"/>
    <w:rsid w:val="00B70335"/>
    <w:rsid w:val="00B75AAF"/>
    <w:rsid w:val="00B81737"/>
    <w:rsid w:val="00B853E4"/>
    <w:rsid w:val="00BA5BC0"/>
    <w:rsid w:val="00BB68EE"/>
    <w:rsid w:val="00BB7F9C"/>
    <w:rsid w:val="00BC0394"/>
    <w:rsid w:val="00BC33EB"/>
    <w:rsid w:val="00BE1C10"/>
    <w:rsid w:val="00BE6D9F"/>
    <w:rsid w:val="00BF006A"/>
    <w:rsid w:val="00C26788"/>
    <w:rsid w:val="00C46C90"/>
    <w:rsid w:val="00C47C98"/>
    <w:rsid w:val="00C550B3"/>
    <w:rsid w:val="00C730E4"/>
    <w:rsid w:val="00C76679"/>
    <w:rsid w:val="00C80473"/>
    <w:rsid w:val="00C91772"/>
    <w:rsid w:val="00CA0E5C"/>
    <w:rsid w:val="00CA21B5"/>
    <w:rsid w:val="00CA789F"/>
    <w:rsid w:val="00CD20F9"/>
    <w:rsid w:val="00CD3AA7"/>
    <w:rsid w:val="00CE07D6"/>
    <w:rsid w:val="00CF343E"/>
    <w:rsid w:val="00CF6C2B"/>
    <w:rsid w:val="00D03746"/>
    <w:rsid w:val="00D07578"/>
    <w:rsid w:val="00D17259"/>
    <w:rsid w:val="00D4006C"/>
    <w:rsid w:val="00D4244E"/>
    <w:rsid w:val="00D53BC0"/>
    <w:rsid w:val="00D60950"/>
    <w:rsid w:val="00D6372F"/>
    <w:rsid w:val="00D72694"/>
    <w:rsid w:val="00DC5408"/>
    <w:rsid w:val="00DD5CE0"/>
    <w:rsid w:val="00E01134"/>
    <w:rsid w:val="00E02CE4"/>
    <w:rsid w:val="00E41E9D"/>
    <w:rsid w:val="00E66214"/>
    <w:rsid w:val="00E673FE"/>
    <w:rsid w:val="00E716B6"/>
    <w:rsid w:val="00E72463"/>
    <w:rsid w:val="00E94961"/>
    <w:rsid w:val="00EB50D4"/>
    <w:rsid w:val="00ED49B4"/>
    <w:rsid w:val="00EF1B70"/>
    <w:rsid w:val="00EF603F"/>
    <w:rsid w:val="00EF6A3D"/>
    <w:rsid w:val="00EF7C0E"/>
    <w:rsid w:val="00F040E0"/>
    <w:rsid w:val="00F2002B"/>
    <w:rsid w:val="00F645ED"/>
    <w:rsid w:val="00F73C31"/>
    <w:rsid w:val="00F87F5F"/>
    <w:rsid w:val="00F91C41"/>
    <w:rsid w:val="00FA5474"/>
    <w:rsid w:val="00FD16F3"/>
    <w:rsid w:val="00FD2E27"/>
    <w:rsid w:val="00FD50B4"/>
    <w:rsid w:val="00FD7799"/>
    <w:rsid w:val="00FF1D19"/>
    <w:rsid w:val="00FF3865"/>
    <w:rsid w:val="00FF6AD6"/>
    <w:rsid w:val="01596381"/>
    <w:rsid w:val="01D9892C"/>
    <w:rsid w:val="031BE46A"/>
    <w:rsid w:val="054D8490"/>
    <w:rsid w:val="06EBE9EC"/>
    <w:rsid w:val="09D618E6"/>
    <w:rsid w:val="0A17F266"/>
    <w:rsid w:val="0B22AB2D"/>
    <w:rsid w:val="0DA623F7"/>
    <w:rsid w:val="119CE253"/>
    <w:rsid w:val="135CCC3D"/>
    <w:rsid w:val="15380992"/>
    <w:rsid w:val="1A8B1508"/>
    <w:rsid w:val="1A94A7B7"/>
    <w:rsid w:val="1AA117E0"/>
    <w:rsid w:val="1CDAF1CC"/>
    <w:rsid w:val="1D8B55A4"/>
    <w:rsid w:val="20849FD7"/>
    <w:rsid w:val="237EA5BB"/>
    <w:rsid w:val="240CE7D5"/>
    <w:rsid w:val="2734293F"/>
    <w:rsid w:val="278E0A5C"/>
    <w:rsid w:val="28BC32CC"/>
    <w:rsid w:val="2A51A1F3"/>
    <w:rsid w:val="2BE229DD"/>
    <w:rsid w:val="2C333572"/>
    <w:rsid w:val="2CAEAD2C"/>
    <w:rsid w:val="2F621CFA"/>
    <w:rsid w:val="2FE350C4"/>
    <w:rsid w:val="309935B8"/>
    <w:rsid w:val="330FCDF1"/>
    <w:rsid w:val="34CBA9B5"/>
    <w:rsid w:val="3616FDF4"/>
    <w:rsid w:val="36645E9B"/>
    <w:rsid w:val="37F8280F"/>
    <w:rsid w:val="394C49EA"/>
    <w:rsid w:val="3980380E"/>
    <w:rsid w:val="3C9B47C0"/>
    <w:rsid w:val="3D7E6914"/>
    <w:rsid w:val="3DA4D83B"/>
    <w:rsid w:val="3EE7B25E"/>
    <w:rsid w:val="3FF2A8A8"/>
    <w:rsid w:val="402DED0C"/>
    <w:rsid w:val="41C899A4"/>
    <w:rsid w:val="451328B3"/>
    <w:rsid w:val="46A0F07A"/>
    <w:rsid w:val="46CC12EA"/>
    <w:rsid w:val="482432F9"/>
    <w:rsid w:val="4A9EF21C"/>
    <w:rsid w:val="4C97AB46"/>
    <w:rsid w:val="4D800E74"/>
    <w:rsid w:val="4E02F7B3"/>
    <w:rsid w:val="4EC4BC9D"/>
    <w:rsid w:val="4F068FEC"/>
    <w:rsid w:val="5007E7E9"/>
    <w:rsid w:val="536127EE"/>
    <w:rsid w:val="549DF0BA"/>
    <w:rsid w:val="58EAD4AD"/>
    <w:rsid w:val="591EE185"/>
    <w:rsid w:val="5A099B9C"/>
    <w:rsid w:val="5A56B94C"/>
    <w:rsid w:val="5E13476A"/>
    <w:rsid w:val="5F23D14A"/>
    <w:rsid w:val="5F7A5205"/>
    <w:rsid w:val="5F82761F"/>
    <w:rsid w:val="60DB27C8"/>
    <w:rsid w:val="61051F61"/>
    <w:rsid w:val="6283C2A2"/>
    <w:rsid w:val="62A2185B"/>
    <w:rsid w:val="63901F81"/>
    <w:rsid w:val="657F6715"/>
    <w:rsid w:val="667CE12C"/>
    <w:rsid w:val="66F5A227"/>
    <w:rsid w:val="692B2862"/>
    <w:rsid w:val="693FD394"/>
    <w:rsid w:val="6A9B8304"/>
    <w:rsid w:val="6B61A8FC"/>
    <w:rsid w:val="6BCFEAB2"/>
    <w:rsid w:val="6DAA0ABC"/>
    <w:rsid w:val="6DF58F93"/>
    <w:rsid w:val="7104ABFA"/>
    <w:rsid w:val="72717FB9"/>
    <w:rsid w:val="73828ADC"/>
    <w:rsid w:val="7415D465"/>
    <w:rsid w:val="7434B3D7"/>
    <w:rsid w:val="767A4F7B"/>
    <w:rsid w:val="7D4D8830"/>
    <w:rsid w:val="7FCAB917"/>
    <w:rsid w:val="7FCFE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C4E97"/>
  <w15:chartTrackingRefBased/>
  <w15:docId w15:val="{9E3FE229-9C07-40CA-AB75-A4F378BD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307"/>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color w:val="9933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A60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4307"/>
    <w:pPr>
      <w:spacing w:before="100" w:beforeAutospacing="1" w:after="100" w:afterAutospacing="1"/>
    </w:pPr>
  </w:style>
  <w:style w:type="paragraph" w:styleId="ListParagraph">
    <w:name w:val="List Paragraph"/>
    <w:basedOn w:val="Normal"/>
    <w:uiPriority w:val="34"/>
    <w:qFormat/>
    <w:rsid w:val="004F4307"/>
    <w:pPr>
      <w:ind w:left="720"/>
      <w:contextualSpacing/>
    </w:pPr>
  </w:style>
  <w:style w:type="character" w:styleId="CommentReference">
    <w:name w:val="annotation reference"/>
    <w:basedOn w:val="DefaultParagraphFont"/>
    <w:uiPriority w:val="99"/>
    <w:semiHidden/>
    <w:unhideWhenUsed/>
    <w:rsid w:val="00D53BC0"/>
    <w:rPr>
      <w:sz w:val="16"/>
      <w:szCs w:val="16"/>
    </w:rPr>
  </w:style>
  <w:style w:type="paragraph" w:styleId="CommentText">
    <w:name w:val="annotation text"/>
    <w:basedOn w:val="Normal"/>
    <w:link w:val="CommentTextChar"/>
    <w:uiPriority w:val="99"/>
    <w:unhideWhenUsed/>
    <w:rsid w:val="00D53BC0"/>
    <w:rPr>
      <w:sz w:val="20"/>
      <w:szCs w:val="20"/>
    </w:rPr>
  </w:style>
  <w:style w:type="character" w:customStyle="1" w:styleId="CommentTextChar">
    <w:name w:val="Comment Text Char"/>
    <w:basedOn w:val="DefaultParagraphFont"/>
    <w:link w:val="CommentText"/>
    <w:uiPriority w:val="99"/>
    <w:rsid w:val="00D53BC0"/>
  </w:style>
  <w:style w:type="paragraph" w:styleId="CommentSubject">
    <w:name w:val="annotation subject"/>
    <w:basedOn w:val="CommentText"/>
    <w:next w:val="CommentText"/>
    <w:link w:val="CommentSubjectChar"/>
    <w:uiPriority w:val="99"/>
    <w:semiHidden/>
    <w:unhideWhenUsed/>
    <w:rsid w:val="00D53BC0"/>
    <w:rPr>
      <w:b/>
      <w:bCs/>
    </w:rPr>
  </w:style>
  <w:style w:type="character" w:customStyle="1" w:styleId="CommentSubjectChar">
    <w:name w:val="Comment Subject Char"/>
    <w:basedOn w:val="CommentTextChar"/>
    <w:link w:val="CommentSubject"/>
    <w:uiPriority w:val="99"/>
    <w:semiHidden/>
    <w:rsid w:val="00D53BC0"/>
    <w:rPr>
      <w:b/>
      <w:bCs/>
    </w:rPr>
  </w:style>
  <w:style w:type="paragraph" w:styleId="Revision">
    <w:name w:val="Revision"/>
    <w:hidden/>
    <w:uiPriority w:val="99"/>
    <w:semiHidden/>
    <w:rsid w:val="00D53BC0"/>
    <w:rPr>
      <w:sz w:val="24"/>
      <w:szCs w:val="24"/>
    </w:rPr>
  </w:style>
  <w:style w:type="table" w:styleId="GridTable1Light">
    <w:name w:val="Grid Table 1 Light"/>
    <w:basedOn w:val="TableNormal"/>
    <w:uiPriority w:val="46"/>
    <w:rsid w:val="00D6372F"/>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0A4121"/>
    <w:rPr>
      <w:color w:val="0563C1" w:themeColor="hyperlink"/>
      <w:u w:val="single"/>
    </w:rPr>
  </w:style>
  <w:style w:type="character" w:styleId="UnresolvedMention">
    <w:name w:val="Unresolved Mention"/>
    <w:basedOn w:val="DefaultParagraphFont"/>
    <w:uiPriority w:val="99"/>
    <w:semiHidden/>
    <w:unhideWhenUsed/>
    <w:rsid w:val="000A4121"/>
    <w:rPr>
      <w:color w:val="605E5C"/>
      <w:shd w:val="clear" w:color="auto" w:fill="E1DFDD"/>
    </w:rPr>
  </w:style>
  <w:style w:type="paragraph" w:styleId="FootnoteText">
    <w:name w:val="footnote text"/>
    <w:basedOn w:val="Normal"/>
    <w:link w:val="FootnoteTextChar"/>
    <w:uiPriority w:val="99"/>
    <w:semiHidden/>
    <w:unhideWhenUsed/>
    <w:rsid w:val="001A045D"/>
    <w:rPr>
      <w:sz w:val="20"/>
      <w:szCs w:val="20"/>
    </w:rPr>
  </w:style>
  <w:style w:type="character" w:customStyle="1" w:styleId="FootnoteTextChar">
    <w:name w:val="Footnote Text Char"/>
    <w:basedOn w:val="DefaultParagraphFont"/>
    <w:link w:val="FootnoteText"/>
    <w:uiPriority w:val="99"/>
    <w:semiHidden/>
    <w:rsid w:val="001A045D"/>
  </w:style>
  <w:style w:type="character" w:styleId="FootnoteReference">
    <w:name w:val="footnote reference"/>
    <w:basedOn w:val="DefaultParagraphFont"/>
    <w:uiPriority w:val="99"/>
    <w:semiHidden/>
    <w:unhideWhenUsed/>
    <w:rsid w:val="001A04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4816">
      <w:bodyDiv w:val="1"/>
      <w:marLeft w:val="0"/>
      <w:marRight w:val="0"/>
      <w:marTop w:val="0"/>
      <w:marBottom w:val="0"/>
      <w:divBdr>
        <w:top w:val="none" w:sz="0" w:space="0" w:color="auto"/>
        <w:left w:val="none" w:sz="0" w:space="0" w:color="auto"/>
        <w:bottom w:val="none" w:sz="0" w:space="0" w:color="auto"/>
        <w:right w:val="none" w:sz="0" w:space="0" w:color="auto"/>
      </w:divBdr>
    </w:div>
    <w:div w:id="808664815">
      <w:bodyDiv w:val="1"/>
      <w:marLeft w:val="0"/>
      <w:marRight w:val="0"/>
      <w:marTop w:val="0"/>
      <w:marBottom w:val="0"/>
      <w:divBdr>
        <w:top w:val="none" w:sz="0" w:space="0" w:color="auto"/>
        <w:left w:val="none" w:sz="0" w:space="0" w:color="auto"/>
        <w:bottom w:val="none" w:sz="0" w:space="0" w:color="auto"/>
        <w:right w:val="none" w:sz="0" w:space="0" w:color="auto"/>
      </w:divBdr>
      <w:divsChild>
        <w:div w:id="475294516">
          <w:marLeft w:val="0"/>
          <w:marRight w:val="-11520"/>
          <w:marTop w:val="0"/>
          <w:marBottom w:val="0"/>
          <w:divBdr>
            <w:top w:val="none" w:sz="0" w:space="0" w:color="auto"/>
            <w:left w:val="none" w:sz="0" w:space="0" w:color="auto"/>
            <w:bottom w:val="none" w:sz="0" w:space="0" w:color="auto"/>
            <w:right w:val="none" w:sz="0" w:space="0" w:color="auto"/>
          </w:divBdr>
          <w:divsChild>
            <w:div w:id="916986649">
              <w:marLeft w:val="0"/>
              <w:marRight w:val="0"/>
              <w:marTop w:val="0"/>
              <w:marBottom w:val="0"/>
              <w:divBdr>
                <w:top w:val="none" w:sz="0" w:space="0" w:color="auto"/>
                <w:left w:val="none" w:sz="0" w:space="0" w:color="auto"/>
                <w:bottom w:val="none" w:sz="0" w:space="0" w:color="auto"/>
                <w:right w:val="none" w:sz="0" w:space="0" w:color="auto"/>
              </w:divBdr>
              <w:divsChild>
                <w:div w:id="162549738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skKey xmlns="4c1c0b33-e389-445e-ad8b-7ea2edc08ce8" xsi:nil="true"/>
    <lcf76f155ced4ddcb4097134ff3c332f xmlns="4c1c0b33-e389-445e-ad8b-7ea2edc08ce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E919DAF2774B347B452EB6D19ABD693" ma:contentTypeVersion="11" ma:contentTypeDescription="Create a new document." ma:contentTypeScope="" ma:versionID="cd69ccffece8740cf65405e23e17d378">
  <xsd:schema xmlns:xsd="http://www.w3.org/2001/XMLSchema" xmlns:xs="http://www.w3.org/2001/XMLSchema" xmlns:p="http://schemas.microsoft.com/office/2006/metadata/properties" xmlns:ns2="4c1c0b33-e389-445e-ad8b-7ea2edc08ce8" targetNamespace="http://schemas.microsoft.com/office/2006/metadata/properties" ma:root="true" ma:fieldsID="59014f0858c71bfce938f944b6add21d" ns2:_="">
    <xsd:import namespace="4c1c0b33-e389-445e-ad8b-7ea2edc08ce8"/>
    <xsd:element name="properties">
      <xsd:complexType>
        <xsd:sequence>
          <xsd:element name="documentManagement">
            <xsd:complexType>
              <xsd:all>
                <xsd:element ref="ns2:TaskKey"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c0b33-e389-445e-ad8b-7ea2edc08ce8" elementFormDefault="qualified">
    <xsd:import namespace="http://schemas.microsoft.com/office/2006/documentManagement/types"/>
    <xsd:import namespace="http://schemas.microsoft.com/office/infopath/2007/PartnerControls"/>
    <xsd:element name="TaskKey" ma:index="8" nillable="true" ma:displayName="TaskKey" ma:internalName="TaskKey">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7A70F-155E-4A9A-9D51-9F68FDF4BBAB}">
  <ds:schemaRefs>
    <ds:schemaRef ds:uri="http://schemas.microsoft.com/office/2006/metadata/properties"/>
    <ds:schemaRef ds:uri="http://schemas.microsoft.com/office/infopath/2007/PartnerControls"/>
    <ds:schemaRef ds:uri="4c1c0b33-e389-445e-ad8b-7ea2edc08ce8"/>
  </ds:schemaRefs>
</ds:datastoreItem>
</file>

<file path=customXml/itemProps2.xml><?xml version="1.0" encoding="utf-8"?>
<ds:datastoreItem xmlns:ds="http://schemas.openxmlformats.org/officeDocument/2006/customXml" ds:itemID="{5B77AA2F-6F1E-4C99-833A-197FCFDCD627}">
  <ds:schemaRefs>
    <ds:schemaRef ds:uri="http://schemas.openxmlformats.org/officeDocument/2006/bibliography"/>
  </ds:schemaRefs>
</ds:datastoreItem>
</file>

<file path=customXml/itemProps3.xml><?xml version="1.0" encoding="utf-8"?>
<ds:datastoreItem xmlns:ds="http://schemas.openxmlformats.org/officeDocument/2006/customXml" ds:itemID="{6F9D7564-AFD1-4733-AA1E-F31FAE387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c0b33-e389-445e-ad8b-7ea2edc08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3E4F6-74C3-4033-B824-FF6722049B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2065</Words>
  <Characters>12663</Characters>
  <Application>Microsoft Office Word</Application>
  <DocSecurity>0</DocSecurity>
  <Lines>211</Lines>
  <Paragraphs>130</Paragraphs>
  <ScaleCrop>false</ScaleCrop>
  <Company>CF</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Mercy Corps</dc:title>
  <dc:subject/>
  <dc:creator>RBS</dc:creator>
  <cp:keywords/>
  <cp:lastModifiedBy>Sadia Faiz</cp:lastModifiedBy>
  <cp:revision>7</cp:revision>
  <cp:lastPrinted>2012-07-19T23:23:00Z</cp:lastPrinted>
  <dcterms:created xsi:type="dcterms:W3CDTF">2025-11-19T16:32:00Z</dcterms:created>
  <dcterms:modified xsi:type="dcterms:W3CDTF">2025-11-19T17:11:00Z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0x0101002E919DAF2774B347B452EB6D19ABD693</vt:lpwstr>
  </property>
  <property fmtid="{D5CDD505-2E9C-101B-9397-08002B2CF9AE}" pid="3" name="MediaServiceImageTags">
    <vt:lpwstr/>
  </property>
  <property fmtid="{D5CDD505-2E9C-101B-9397-08002B2CF9AE}" pid="4" name="TaxCatchAll">
    <vt:lpwstr/>
  </property>
  <property fmtid="{D5CDD505-2E9C-101B-9397-08002B2CF9AE}" pid="5" name="j2a9a8ad80ca4714ac6766a86436a866">
    <vt:lpwstr/>
  </property>
  <property fmtid="{D5CDD505-2E9C-101B-9397-08002B2CF9AE}" pid="6" name="Output">
    <vt:lpwstr/>
  </property>
</Properties>
</file>