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1E4F" w14:textId="0F0C6C84" w:rsidR="003C0470" w:rsidRPr="00B83FF4" w:rsidRDefault="003C0470" w:rsidP="784F54D2">
      <w:pPr>
        <w:pStyle w:val="paragraph"/>
        <w:spacing w:before="0" w:beforeAutospacing="0" w:after="0" w:afterAutospacing="0"/>
        <w:jc w:val="center"/>
        <w:textAlignment w:val="baseline"/>
        <w:rPr>
          <w:rFonts w:ascii="Gill Sans MT" w:hAnsi="Gill Sans MT" w:cs="Calibri"/>
          <w:sz w:val="32"/>
          <w:szCs w:val="32"/>
        </w:rPr>
      </w:pPr>
      <w:r w:rsidRPr="784F54D2">
        <w:rPr>
          <w:rStyle w:val="normaltextrun"/>
          <w:rFonts w:ascii="Gill Sans MT" w:hAnsi="Gill Sans MT" w:cs="Calibri"/>
          <w:b/>
          <w:bCs/>
          <w:sz w:val="32"/>
          <w:szCs w:val="32"/>
        </w:rPr>
        <w:t>T</w:t>
      </w:r>
      <w:r w:rsidR="003316C1" w:rsidRPr="784F54D2">
        <w:rPr>
          <w:rStyle w:val="normaltextrun"/>
          <w:rFonts w:ascii="Gill Sans MT" w:hAnsi="Gill Sans MT" w:cs="Calibri"/>
          <w:b/>
          <w:bCs/>
          <w:sz w:val="32"/>
          <w:szCs w:val="32"/>
        </w:rPr>
        <w:t xml:space="preserve">he Sudan Enhancing Community Resilience (SOMOUD) – Additional Financing </w:t>
      </w:r>
      <w:r w:rsidR="00B83FF4" w:rsidRPr="784F54D2">
        <w:rPr>
          <w:rStyle w:val="normaltextrun"/>
          <w:rFonts w:ascii="Gill Sans MT" w:hAnsi="Gill Sans MT" w:cs="Calibri"/>
          <w:b/>
          <w:bCs/>
          <w:sz w:val="32"/>
          <w:szCs w:val="32"/>
        </w:rPr>
        <w:t>Project</w:t>
      </w:r>
      <w:r w:rsidR="003316C1" w:rsidRPr="784F54D2">
        <w:rPr>
          <w:rStyle w:val="eop"/>
          <w:rFonts w:ascii="Gill Sans MT" w:hAnsi="Gill Sans MT" w:cs="Calibri"/>
          <w:sz w:val="32"/>
          <w:szCs w:val="32"/>
        </w:rPr>
        <w:t> </w:t>
      </w:r>
    </w:p>
    <w:p w14:paraId="0542962E" w14:textId="79EED72A" w:rsidR="003C0470" w:rsidRPr="00B83FF4" w:rsidRDefault="003C0470" w:rsidP="784F54D2">
      <w:pPr>
        <w:pStyle w:val="paragraph"/>
        <w:spacing w:before="0" w:beforeAutospacing="0" w:after="0" w:afterAutospacing="0"/>
        <w:jc w:val="center"/>
        <w:textAlignment w:val="baseline"/>
        <w:rPr>
          <w:rStyle w:val="normaltextrun"/>
          <w:rFonts w:ascii="Gill Sans MT" w:hAnsi="Gill Sans MT" w:cs="Calibri"/>
          <w:b/>
          <w:bCs/>
          <w:sz w:val="32"/>
          <w:szCs w:val="32"/>
        </w:rPr>
      </w:pPr>
    </w:p>
    <w:p w14:paraId="668808C6" w14:textId="3E62C073" w:rsidR="003316C1" w:rsidRPr="00B83FF4" w:rsidRDefault="003C0470" w:rsidP="003C0470">
      <w:pPr>
        <w:pStyle w:val="paragraph"/>
        <w:spacing w:before="0" w:beforeAutospacing="0" w:after="0" w:afterAutospacing="0"/>
        <w:jc w:val="center"/>
        <w:textAlignment w:val="baseline"/>
        <w:rPr>
          <w:rFonts w:ascii="Gill Sans MT" w:hAnsi="Gill Sans MT" w:cs="Calibri"/>
          <w:sz w:val="32"/>
          <w:szCs w:val="32"/>
        </w:rPr>
      </w:pPr>
      <w:r w:rsidRPr="00B83FF4">
        <w:rPr>
          <w:rStyle w:val="normaltextrun"/>
          <w:rFonts w:ascii="Gill Sans MT" w:hAnsi="Gill Sans MT" w:cs="Calibri"/>
          <w:b/>
          <w:bCs/>
          <w:sz w:val="32"/>
          <w:szCs w:val="32"/>
        </w:rPr>
        <w:t xml:space="preserve">Expression of Interest for Small and Medium Enterprises Matching Grants for </w:t>
      </w:r>
      <w:r w:rsidR="00B83FF4">
        <w:rPr>
          <w:rStyle w:val="normaltextrun"/>
          <w:rFonts w:ascii="Gill Sans MT" w:hAnsi="Gill Sans MT" w:cs="Calibri"/>
          <w:b/>
          <w:bCs/>
          <w:sz w:val="32"/>
          <w:szCs w:val="32"/>
        </w:rPr>
        <w:t xml:space="preserve">Food </w:t>
      </w:r>
      <w:r w:rsidRPr="00B83FF4">
        <w:rPr>
          <w:rStyle w:val="normaltextrun"/>
          <w:rFonts w:ascii="Gill Sans MT" w:hAnsi="Gill Sans MT" w:cs="Calibri"/>
          <w:b/>
          <w:bCs/>
          <w:sz w:val="32"/>
          <w:szCs w:val="32"/>
        </w:rPr>
        <w:t xml:space="preserve">Security Improvement </w:t>
      </w:r>
    </w:p>
    <w:p w14:paraId="635F163E" w14:textId="24156A75" w:rsidR="003C0470" w:rsidRDefault="003316C1" w:rsidP="784F54D2">
      <w:pPr>
        <w:pStyle w:val="paragraph"/>
        <w:spacing w:before="0" w:beforeAutospacing="0" w:after="0" w:afterAutospacing="0"/>
        <w:textAlignment w:val="baseline"/>
        <w:rPr>
          <w:rFonts w:ascii="Gill Sans MT" w:hAnsi="Gill Sans MT" w:cs="Calibri"/>
          <w:b/>
          <w:bCs/>
          <w:color w:val="C00000"/>
          <w:sz w:val="32"/>
          <w:szCs w:val="32"/>
        </w:rPr>
      </w:pPr>
      <w:r w:rsidRPr="784F54D2">
        <w:rPr>
          <w:rStyle w:val="eop"/>
          <w:rFonts w:ascii="Gill Sans MT" w:hAnsi="Gill Sans MT" w:cs="Calibri"/>
          <w:b/>
          <w:bCs/>
          <w:sz w:val="32"/>
          <w:szCs w:val="32"/>
        </w:rPr>
        <w:t> </w:t>
      </w:r>
    </w:p>
    <w:p w14:paraId="7891D748" w14:textId="2B9BEDF5" w:rsidR="003316C1" w:rsidRPr="00B83FF4" w:rsidRDefault="003316C1" w:rsidP="784F54D2">
      <w:pPr>
        <w:pStyle w:val="paragraph"/>
        <w:spacing w:before="0" w:beforeAutospacing="0" w:after="0" w:afterAutospacing="0"/>
        <w:textAlignment w:val="baseline"/>
        <w:rPr>
          <w:rFonts w:eastAsiaTheme="minorEastAsia" w:cstheme="minorBidi"/>
          <w:b/>
          <w:bCs/>
          <w:color w:val="237C9A"/>
          <w:sz w:val="22"/>
          <w:szCs w:val="22"/>
        </w:rPr>
      </w:pPr>
      <w:r w:rsidRPr="784F54D2">
        <w:rPr>
          <w:rFonts w:eastAsiaTheme="minorEastAsia" w:cstheme="minorBidi"/>
          <w:b/>
          <w:bCs/>
          <w:color w:val="237C9A"/>
          <w:sz w:val="22"/>
          <w:szCs w:val="22"/>
        </w:rPr>
        <w:t>1.</w:t>
      </w:r>
      <w:r w:rsidR="00AD2EF4" w:rsidRPr="784F54D2">
        <w:rPr>
          <w:rFonts w:eastAsiaTheme="minorEastAsia" w:cstheme="minorBidi"/>
          <w:b/>
          <w:bCs/>
          <w:color w:val="237C9A"/>
          <w:sz w:val="22"/>
          <w:szCs w:val="22"/>
        </w:rPr>
        <w:t xml:space="preserve"> </w:t>
      </w:r>
      <w:r w:rsidRPr="784F54D2">
        <w:rPr>
          <w:rFonts w:eastAsiaTheme="minorEastAsia" w:cstheme="minorBidi"/>
          <w:b/>
          <w:bCs/>
          <w:color w:val="237C9A"/>
          <w:sz w:val="22"/>
          <w:szCs w:val="22"/>
        </w:rPr>
        <w:t>Project Background </w:t>
      </w:r>
      <w:r w:rsidR="00487243" w:rsidRPr="784F54D2">
        <w:rPr>
          <w:rFonts w:eastAsiaTheme="minorEastAsia" w:cstheme="minorBidi"/>
          <w:b/>
          <w:bCs/>
          <w:color w:val="237C9A"/>
          <w:sz w:val="22"/>
          <w:szCs w:val="22"/>
        </w:rPr>
        <w:t>and objectives</w:t>
      </w:r>
      <w:r w:rsidRPr="784F54D2">
        <w:rPr>
          <w:rFonts w:eastAsiaTheme="minorEastAsia" w:cstheme="minorBidi"/>
          <w:b/>
          <w:bCs/>
          <w:color w:val="237C9A"/>
          <w:sz w:val="22"/>
          <w:szCs w:val="22"/>
        </w:rPr>
        <w:t> </w:t>
      </w:r>
    </w:p>
    <w:p w14:paraId="400B0664" w14:textId="7AB301B8" w:rsidR="002E143C" w:rsidRPr="00E548AE" w:rsidRDefault="003316C1" w:rsidP="2AB22D6C">
      <w:pPr>
        <w:jc w:val="both"/>
        <w:rPr>
          <w:rFonts w:ascii="Gill Sans MT" w:eastAsia="Times New Roman" w:hAnsi="Gill Sans MT" w:cs="Lahore Gurmukhi"/>
          <w:color w:val="242424"/>
          <w:sz w:val="22"/>
          <w:szCs w:val="22"/>
        </w:rPr>
      </w:pPr>
      <w:r w:rsidRPr="00E548AE">
        <w:rPr>
          <w:rStyle w:val="normaltextrun"/>
          <w:rFonts w:ascii="Gill Sans MT" w:hAnsi="Gill Sans MT" w:cs="Lahore Gurmukhi"/>
          <w:sz w:val="22"/>
          <w:szCs w:val="22"/>
        </w:rPr>
        <w:t>The Sudan SOMOUD Enhancing Community Resilience Project, funded by the</w:t>
      </w:r>
      <w:r w:rsidRPr="00E548AE">
        <w:rPr>
          <w:rStyle w:val="normaltextrun"/>
          <w:rFonts w:ascii="Gill Sans MT" w:hAnsi="Gill Sans MT" w:cs="Lahore Gurmukhi"/>
          <w:color w:val="000000"/>
          <w:sz w:val="22"/>
          <w:szCs w:val="22"/>
        </w:rPr>
        <w:t xml:space="preserve"> Sudan Transition and Recovery Support (STARS) Multi-Donor Trust Fund, administered by the World Bank</w:t>
      </w:r>
      <w:r w:rsidRPr="00E548AE">
        <w:rPr>
          <w:rStyle w:val="normaltextrun"/>
          <w:rFonts w:ascii="Gill Sans MT" w:hAnsi="Gill Sans MT" w:cs="Lahore Gurmukhi"/>
          <w:sz w:val="22"/>
          <w:szCs w:val="22"/>
        </w:rPr>
        <w:t xml:space="preserve"> and implemented by Mercy Corps under Additional Financing (AF-1), seeks to address the acute needs of conflict-affected populations, particularly in </w:t>
      </w:r>
      <w:proofErr w:type="spellStart"/>
      <w:r w:rsidRPr="00E548AE">
        <w:rPr>
          <w:rStyle w:val="normaltextrun"/>
          <w:rFonts w:ascii="Gill Sans MT" w:hAnsi="Gill Sans MT" w:cs="Lahore Gurmukhi"/>
          <w:sz w:val="22"/>
          <w:szCs w:val="22"/>
        </w:rPr>
        <w:t>Gedaref</w:t>
      </w:r>
      <w:proofErr w:type="spellEnd"/>
      <w:r w:rsidRPr="00E548AE">
        <w:rPr>
          <w:rStyle w:val="normaltextrun"/>
          <w:rFonts w:ascii="Gill Sans MT" w:hAnsi="Gill Sans MT" w:cs="Lahore Gurmukhi"/>
          <w:sz w:val="22"/>
          <w:szCs w:val="22"/>
        </w:rPr>
        <w:t xml:space="preserve">, Sudan. </w:t>
      </w:r>
      <w:r w:rsidR="002E143C" w:rsidRPr="00E548AE">
        <w:rPr>
          <w:rStyle w:val="normaltextrun"/>
          <w:rFonts w:ascii="Gill Sans MT" w:hAnsi="Gill Sans MT" w:cs="Lahore Gurmukhi"/>
          <w:sz w:val="22"/>
          <w:szCs w:val="22"/>
        </w:rPr>
        <w:t xml:space="preserve">The project targets </w:t>
      </w:r>
      <w:r w:rsidR="002E143C" w:rsidRPr="00E548AE">
        <w:rPr>
          <w:rFonts w:ascii="Gill Sans MT" w:eastAsia="Times New Roman" w:hAnsi="Gill Sans MT" w:cs="Lahore Gurmukhi"/>
          <w:color w:val="000000"/>
          <w:sz w:val="22"/>
          <w:szCs w:val="22"/>
          <w:bdr w:val="none" w:sz="0" w:space="0" w:color="auto" w:frame="1"/>
        </w:rPr>
        <w:t>the s</w:t>
      </w:r>
      <w:r w:rsidR="446CC0AF" w:rsidRPr="00E548AE">
        <w:rPr>
          <w:rFonts w:ascii="Gill Sans MT" w:eastAsia="Times New Roman" w:hAnsi="Gill Sans MT" w:cs="Lahore Gurmukhi"/>
          <w:color w:val="000000"/>
          <w:sz w:val="22"/>
          <w:szCs w:val="22"/>
          <w:bdr w:val="none" w:sz="0" w:space="0" w:color="auto" w:frame="1"/>
        </w:rPr>
        <w:t>even</w:t>
      </w:r>
      <w:r w:rsidR="002E143C" w:rsidRPr="00E548AE">
        <w:rPr>
          <w:rFonts w:ascii="Gill Sans MT" w:eastAsia="Times New Roman" w:hAnsi="Gill Sans MT" w:cs="Lahore Gurmukhi"/>
          <w:color w:val="000000"/>
          <w:sz w:val="22"/>
          <w:szCs w:val="22"/>
          <w:bdr w:val="none" w:sz="0" w:space="0" w:color="auto" w:frame="1"/>
        </w:rPr>
        <w:t xml:space="preserve"> localities:</w:t>
      </w:r>
      <w:r w:rsidR="09A45785" w:rsidRPr="00E548AE">
        <w:rPr>
          <w:rFonts w:ascii="Gill Sans MT" w:eastAsia="Times New Roman" w:hAnsi="Gill Sans MT" w:cs="Lahore Gurmukhi"/>
          <w:color w:val="000000"/>
          <w:sz w:val="22"/>
          <w:szCs w:val="22"/>
          <w:bdr w:val="none" w:sz="0" w:space="0" w:color="auto" w:frame="1"/>
        </w:rPr>
        <w:t xml:space="preserve"> </w:t>
      </w:r>
      <w:r w:rsidR="1DCC0B6E" w:rsidRPr="00E548AE">
        <w:rPr>
          <w:rFonts w:ascii="Gill Sans MT" w:eastAsia="Times New Roman" w:hAnsi="Gill Sans MT" w:cs="Lahore Gurmukhi"/>
          <w:color w:val="000000"/>
          <w:sz w:val="22"/>
          <w:szCs w:val="22"/>
          <w:bdr w:val="none" w:sz="0" w:space="0" w:color="auto" w:frame="1"/>
        </w:rPr>
        <w:t>1) Al</w:t>
      </w:r>
      <w:r w:rsidR="002E143C" w:rsidRPr="2AB22D6C">
        <w:rPr>
          <w:rFonts w:ascii="Gill Sans MT" w:eastAsia="Times New Roman" w:hAnsi="Gill Sans MT" w:cs="Lahore Gurmukhi"/>
          <w:color w:val="000000" w:themeColor="text1"/>
          <w:sz w:val="22"/>
          <w:szCs w:val="22"/>
        </w:rPr>
        <w:t xml:space="preserve"> </w:t>
      </w:r>
      <w:proofErr w:type="spellStart"/>
      <w:r w:rsidR="002E143C" w:rsidRPr="2AB22D6C">
        <w:rPr>
          <w:rFonts w:ascii="Gill Sans MT" w:eastAsia="Times New Roman" w:hAnsi="Gill Sans MT" w:cs="Lahore Gurmukhi"/>
          <w:color w:val="000000" w:themeColor="text1"/>
          <w:sz w:val="22"/>
          <w:szCs w:val="22"/>
        </w:rPr>
        <w:t>Galabat</w:t>
      </w:r>
      <w:proofErr w:type="spellEnd"/>
      <w:r w:rsidR="002E143C" w:rsidRPr="2AB22D6C">
        <w:rPr>
          <w:rFonts w:ascii="Gill Sans MT" w:eastAsia="Times New Roman" w:hAnsi="Gill Sans MT" w:cs="Lahore Gurmukhi"/>
          <w:color w:val="000000" w:themeColor="text1"/>
          <w:sz w:val="22"/>
          <w:szCs w:val="22"/>
        </w:rPr>
        <w:t xml:space="preserve"> Al </w:t>
      </w:r>
      <w:proofErr w:type="spellStart"/>
      <w:r w:rsidR="002E143C" w:rsidRPr="2AB22D6C">
        <w:rPr>
          <w:rFonts w:ascii="Gill Sans MT" w:eastAsia="Times New Roman" w:hAnsi="Gill Sans MT" w:cs="Lahore Gurmukhi"/>
          <w:color w:val="000000" w:themeColor="text1"/>
          <w:sz w:val="22"/>
          <w:szCs w:val="22"/>
        </w:rPr>
        <w:t>Gharbyah</w:t>
      </w:r>
      <w:proofErr w:type="spellEnd"/>
      <w:r w:rsidR="002E143C" w:rsidRPr="2AB22D6C">
        <w:rPr>
          <w:rFonts w:ascii="Gill Sans MT" w:eastAsia="Times New Roman" w:hAnsi="Gill Sans MT" w:cs="Lahore Gurmukhi"/>
          <w:color w:val="000000" w:themeColor="text1"/>
          <w:sz w:val="22"/>
          <w:szCs w:val="22"/>
        </w:rPr>
        <w:t xml:space="preserve"> </w:t>
      </w:r>
      <w:r w:rsidR="002E143C" w:rsidRPr="2AB22D6C">
        <w:rPr>
          <w:rFonts w:ascii="Gill Sans MT" w:eastAsia="Times New Roman" w:hAnsi="Gill Sans MT" w:cs="Times New Roman"/>
          <w:color w:val="000000" w:themeColor="text1"/>
          <w:sz w:val="22"/>
          <w:szCs w:val="22"/>
        </w:rPr>
        <w:t>–</w:t>
      </w:r>
      <w:r w:rsidR="002E143C" w:rsidRPr="2AB22D6C">
        <w:rPr>
          <w:rFonts w:ascii="Gill Sans MT" w:eastAsia="Times New Roman" w:hAnsi="Gill Sans MT" w:cs="Lahore Gurmukhi"/>
          <w:color w:val="000000" w:themeColor="text1"/>
          <w:sz w:val="22"/>
          <w:szCs w:val="22"/>
        </w:rPr>
        <w:t xml:space="preserve"> Kassab, 2) </w:t>
      </w:r>
      <w:proofErr w:type="spellStart"/>
      <w:r w:rsidR="002E143C" w:rsidRPr="2AB22D6C">
        <w:rPr>
          <w:rFonts w:ascii="Gill Sans MT" w:eastAsia="Times New Roman" w:hAnsi="Gill Sans MT" w:cs="Lahore Gurmukhi"/>
          <w:color w:val="000000" w:themeColor="text1"/>
          <w:sz w:val="22"/>
          <w:szCs w:val="22"/>
        </w:rPr>
        <w:t>Basundah</w:t>
      </w:r>
      <w:proofErr w:type="spellEnd"/>
      <w:r w:rsidR="002E143C" w:rsidRPr="2AB22D6C">
        <w:rPr>
          <w:rFonts w:ascii="Gill Sans MT" w:eastAsia="Times New Roman" w:hAnsi="Gill Sans MT" w:cs="Lahore Gurmukhi"/>
          <w:color w:val="000000" w:themeColor="text1"/>
          <w:sz w:val="22"/>
          <w:szCs w:val="22"/>
        </w:rPr>
        <w:t xml:space="preserve">, 3) Al </w:t>
      </w:r>
      <w:proofErr w:type="spellStart"/>
      <w:r w:rsidR="002E143C" w:rsidRPr="2AB22D6C">
        <w:rPr>
          <w:rFonts w:ascii="Gill Sans MT" w:eastAsia="Times New Roman" w:hAnsi="Gill Sans MT" w:cs="Lahore Gurmukhi"/>
          <w:color w:val="000000" w:themeColor="text1"/>
          <w:sz w:val="22"/>
          <w:szCs w:val="22"/>
        </w:rPr>
        <w:t>Fashaga</w:t>
      </w:r>
      <w:proofErr w:type="spellEnd"/>
      <w:r w:rsidR="002E143C" w:rsidRPr="2AB22D6C">
        <w:rPr>
          <w:rFonts w:ascii="Gill Sans MT" w:eastAsia="Times New Roman" w:hAnsi="Gill Sans MT" w:cs="Lahore Gurmukhi"/>
          <w:color w:val="000000" w:themeColor="text1"/>
          <w:sz w:val="22"/>
          <w:szCs w:val="22"/>
        </w:rPr>
        <w:t xml:space="preserve">, </w:t>
      </w:r>
      <w:r w:rsidR="05D189AF" w:rsidRPr="2AB22D6C">
        <w:rPr>
          <w:rFonts w:ascii="Gill Sans MT" w:eastAsia="Times New Roman" w:hAnsi="Gill Sans MT" w:cs="Lahore Gurmukhi"/>
          <w:color w:val="000000" w:themeColor="text1"/>
          <w:sz w:val="22"/>
          <w:szCs w:val="22"/>
        </w:rPr>
        <w:t>4</w:t>
      </w:r>
      <w:r w:rsidR="002E143C" w:rsidRPr="2AB22D6C">
        <w:rPr>
          <w:rFonts w:ascii="Gill Sans MT" w:eastAsia="Times New Roman" w:hAnsi="Gill Sans MT" w:cs="Lahore Gurmukhi"/>
          <w:color w:val="000000" w:themeColor="text1"/>
          <w:sz w:val="22"/>
          <w:szCs w:val="22"/>
        </w:rPr>
        <w:t xml:space="preserve">) </w:t>
      </w:r>
      <w:proofErr w:type="spellStart"/>
      <w:r w:rsidR="002E143C" w:rsidRPr="2AB22D6C">
        <w:rPr>
          <w:rFonts w:ascii="Gill Sans MT" w:eastAsia="Times New Roman" w:hAnsi="Gill Sans MT" w:cs="Lahore Gurmukhi"/>
          <w:color w:val="000000" w:themeColor="text1"/>
          <w:sz w:val="22"/>
          <w:szCs w:val="22"/>
        </w:rPr>
        <w:t>Galabat</w:t>
      </w:r>
      <w:proofErr w:type="spellEnd"/>
      <w:r w:rsidR="002E143C" w:rsidRPr="2AB22D6C">
        <w:rPr>
          <w:rFonts w:ascii="Gill Sans MT" w:eastAsia="Times New Roman" w:hAnsi="Gill Sans MT" w:cs="Lahore Gurmukhi"/>
          <w:color w:val="000000" w:themeColor="text1"/>
          <w:sz w:val="22"/>
          <w:szCs w:val="22"/>
        </w:rPr>
        <w:t xml:space="preserve"> Ash-</w:t>
      </w:r>
      <w:proofErr w:type="spellStart"/>
      <w:r w:rsidR="002E143C" w:rsidRPr="2AB22D6C">
        <w:rPr>
          <w:rFonts w:ascii="Gill Sans MT" w:eastAsia="Times New Roman" w:hAnsi="Gill Sans MT" w:cs="Lahore Gurmukhi"/>
          <w:color w:val="000000" w:themeColor="text1"/>
          <w:sz w:val="22"/>
          <w:szCs w:val="22"/>
        </w:rPr>
        <w:t>Shargiah</w:t>
      </w:r>
      <w:proofErr w:type="spellEnd"/>
      <w:r w:rsidR="3BAEEC2F" w:rsidRPr="2AB22D6C">
        <w:rPr>
          <w:rFonts w:ascii="Gill Sans MT" w:eastAsia="Times New Roman" w:hAnsi="Gill Sans MT" w:cs="Lahore Gurmukhi"/>
          <w:color w:val="000000" w:themeColor="text1"/>
          <w:sz w:val="22"/>
          <w:szCs w:val="22"/>
        </w:rPr>
        <w:t xml:space="preserve">, </w:t>
      </w:r>
      <w:r w:rsidR="13D7D853" w:rsidRPr="2AB22D6C">
        <w:rPr>
          <w:rFonts w:ascii="Gill Sans MT" w:eastAsia="Times New Roman" w:hAnsi="Gill Sans MT" w:cs="Lahore Gurmukhi"/>
          <w:color w:val="000000" w:themeColor="text1"/>
          <w:sz w:val="22"/>
          <w:szCs w:val="22"/>
        </w:rPr>
        <w:t>5</w:t>
      </w:r>
      <w:r w:rsidR="002E143C" w:rsidRPr="2AB22D6C">
        <w:rPr>
          <w:rFonts w:ascii="Gill Sans MT" w:eastAsia="Times New Roman" w:hAnsi="Gill Sans MT" w:cs="Lahore Gurmukhi"/>
          <w:color w:val="000000" w:themeColor="text1"/>
          <w:sz w:val="22"/>
          <w:szCs w:val="22"/>
        </w:rPr>
        <w:t xml:space="preserve">) Al </w:t>
      </w:r>
      <w:proofErr w:type="spellStart"/>
      <w:r w:rsidR="002E143C" w:rsidRPr="2AB22D6C">
        <w:rPr>
          <w:rFonts w:ascii="Gill Sans MT" w:eastAsia="Times New Roman" w:hAnsi="Gill Sans MT" w:cs="Lahore Gurmukhi"/>
          <w:color w:val="000000" w:themeColor="text1"/>
          <w:sz w:val="22"/>
          <w:szCs w:val="22"/>
        </w:rPr>
        <w:t>Fao</w:t>
      </w:r>
      <w:proofErr w:type="spellEnd"/>
      <w:r w:rsidR="2B9FDD23" w:rsidRPr="2AB22D6C">
        <w:rPr>
          <w:rFonts w:ascii="Gill Sans MT" w:eastAsia="Times New Roman" w:hAnsi="Gill Sans MT" w:cs="Lahore Gurmukhi"/>
          <w:color w:val="000000" w:themeColor="text1"/>
          <w:sz w:val="22"/>
          <w:szCs w:val="22"/>
        </w:rPr>
        <w:t>, 6)</w:t>
      </w:r>
      <w:r w:rsidR="2B9FDD23" w:rsidRPr="2AB22D6C">
        <w:rPr>
          <w:rStyle w:val="normaltextrun"/>
          <w:rFonts w:eastAsiaTheme="minorEastAsia"/>
          <w:sz w:val="22"/>
          <w:szCs w:val="22"/>
        </w:rPr>
        <w:t xml:space="preserve"> </w:t>
      </w:r>
      <w:r w:rsidR="787D4945" w:rsidRPr="2AB22D6C">
        <w:rPr>
          <w:rStyle w:val="normaltextrun"/>
          <w:rFonts w:eastAsiaTheme="minorEastAsia"/>
          <w:sz w:val="22"/>
          <w:szCs w:val="22"/>
          <w:lang w:val="de"/>
        </w:rPr>
        <w:t>Al Mafaza</w:t>
      </w:r>
      <w:r w:rsidR="2012130D" w:rsidRPr="2AB22D6C">
        <w:rPr>
          <w:rStyle w:val="normaltextrun"/>
          <w:rFonts w:eastAsiaTheme="minorEastAsia"/>
          <w:sz w:val="22"/>
          <w:szCs w:val="22"/>
          <w:lang w:val="de"/>
        </w:rPr>
        <w:t xml:space="preserve">, </w:t>
      </w:r>
      <w:r w:rsidR="796C3F19" w:rsidRPr="2AB22D6C">
        <w:rPr>
          <w:rStyle w:val="normaltextrun"/>
          <w:rFonts w:eastAsiaTheme="minorEastAsia"/>
          <w:sz w:val="22"/>
          <w:szCs w:val="22"/>
          <w:lang w:val="de"/>
        </w:rPr>
        <w:t xml:space="preserve">and 7) </w:t>
      </w:r>
      <w:r w:rsidR="787D4945" w:rsidRPr="2AB22D6C">
        <w:rPr>
          <w:rStyle w:val="normaltextrun"/>
          <w:rFonts w:eastAsiaTheme="minorEastAsia"/>
          <w:sz w:val="22"/>
          <w:szCs w:val="22"/>
          <w:lang w:val="de"/>
        </w:rPr>
        <w:t>Ar Rahad</w:t>
      </w:r>
      <w:r w:rsidR="34CE0D1C" w:rsidRPr="2AB22D6C">
        <w:rPr>
          <w:rStyle w:val="normaltextrun"/>
          <w:rFonts w:eastAsiaTheme="minorEastAsia"/>
          <w:sz w:val="22"/>
          <w:szCs w:val="22"/>
          <w:lang w:val="de"/>
        </w:rPr>
        <w:t>.</w:t>
      </w:r>
    </w:p>
    <w:p w14:paraId="421B3507" w14:textId="17C708C6" w:rsidR="2AB22D6C" w:rsidRDefault="2AB22D6C" w:rsidP="2AB22D6C">
      <w:pPr>
        <w:jc w:val="both"/>
        <w:rPr>
          <w:rFonts w:ascii="Calibri" w:eastAsia="Calibri" w:hAnsi="Calibri" w:cs="Calibri"/>
          <w:color w:val="000000" w:themeColor="text1"/>
          <w:sz w:val="22"/>
          <w:szCs w:val="22"/>
          <w:lang w:val="de"/>
        </w:rPr>
      </w:pPr>
    </w:p>
    <w:p w14:paraId="0DFCE61C" w14:textId="557C4863" w:rsidR="003316C1" w:rsidRPr="00E548AE" w:rsidRDefault="003316C1" w:rsidP="00E548AE">
      <w:pPr>
        <w:jc w:val="both"/>
        <w:rPr>
          <w:rFonts w:ascii="Gill Sans MT" w:eastAsia="Times New Roman" w:hAnsi="Gill Sans MT" w:cs="Lahore Gurmukhi"/>
          <w:color w:val="000000"/>
          <w:sz w:val="22"/>
          <w:szCs w:val="22"/>
        </w:rPr>
      </w:pPr>
      <w:r w:rsidRPr="00E548AE">
        <w:rPr>
          <w:rStyle w:val="normaltextrun"/>
          <w:rFonts w:ascii="Gill Sans MT" w:hAnsi="Gill Sans MT" w:cs="Lahore Gurmukhi"/>
          <w:sz w:val="22"/>
          <w:szCs w:val="22"/>
        </w:rPr>
        <w:t xml:space="preserve">It aims to enhance access to basic services and improve food security through community-led processes and multi-sectoral interventions. The project's two core components focus on: (1) Community-Driven Basic Service Delivery, which includes health, WASH, education, and GBV services, and (2) Food Systems Resilience, which supports agricultural production, value chain enhancement, and the scaling of community consumer cooperatives. </w:t>
      </w:r>
      <w:proofErr w:type="spellStart"/>
      <w:r w:rsidRPr="00E548AE">
        <w:rPr>
          <w:rStyle w:val="normaltextrun"/>
          <w:rFonts w:ascii="Gill Sans MT" w:hAnsi="Gill Sans MT" w:cs="Lahore Gurmukhi"/>
          <w:sz w:val="22"/>
          <w:szCs w:val="22"/>
        </w:rPr>
        <w:t>Gedaref's</w:t>
      </w:r>
      <w:proofErr w:type="spellEnd"/>
      <w:r w:rsidRPr="00E548AE">
        <w:rPr>
          <w:rStyle w:val="normaltextrun"/>
          <w:rFonts w:ascii="Gill Sans MT" w:hAnsi="Gill Sans MT" w:cs="Lahore Gurmukhi"/>
          <w:sz w:val="22"/>
          <w:szCs w:val="22"/>
        </w:rPr>
        <w:t xml:space="preserve"> strategic location and agricultural potential make it pivotal for implementing innovative solutions like climate-smart agricultural practices, and community engagement models. </w:t>
      </w:r>
      <w:r w:rsidR="00D47BF9" w:rsidRPr="00E548AE">
        <w:rPr>
          <w:rStyle w:val="normaltextrun"/>
          <w:rFonts w:ascii="Gill Sans MT" w:hAnsi="Gill Sans MT" w:cs="Lahore Gurmukhi"/>
          <w:sz w:val="22"/>
          <w:szCs w:val="22"/>
        </w:rPr>
        <w:t>Emphasizing</w:t>
      </w:r>
      <w:r w:rsidRPr="00E548AE">
        <w:rPr>
          <w:rStyle w:val="normaltextrun"/>
          <w:rFonts w:ascii="Gill Sans MT" w:hAnsi="Gill Sans MT" w:cs="Lahore Gurmukhi"/>
          <w:sz w:val="22"/>
          <w:szCs w:val="22"/>
        </w:rPr>
        <w:t xml:space="preserve"> sustainability, capacity building, and </w:t>
      </w:r>
      <w:proofErr w:type="gramStart"/>
      <w:r w:rsidRPr="00E548AE">
        <w:rPr>
          <w:rStyle w:val="normaltextrun"/>
          <w:rFonts w:ascii="Gill Sans MT" w:hAnsi="Gill Sans MT" w:cs="Lahore Gurmukhi"/>
          <w:sz w:val="22"/>
          <w:szCs w:val="22"/>
        </w:rPr>
        <w:t>inclusivity, the</w:t>
      </w:r>
      <w:proofErr w:type="gramEnd"/>
      <w:r w:rsidRPr="00E548AE">
        <w:rPr>
          <w:rStyle w:val="normaltextrun"/>
          <w:rFonts w:ascii="Gill Sans MT" w:hAnsi="Gill Sans MT" w:cs="Lahore Gurmukhi"/>
          <w:sz w:val="22"/>
          <w:szCs w:val="22"/>
        </w:rPr>
        <w:t xml:space="preserve"> initiative incorporates extensive planning, stakeholder collaboration, and targeted support mechanisms to bolster resilience and social cohesion among IDPs and vulnerable communities. The project is guided by detailed institutional arrangements, stringent monitoring, and a commitment to environmental and social safeguards</w:t>
      </w:r>
      <w:r w:rsidR="00D93BCB" w:rsidRPr="00E548AE">
        <w:rPr>
          <w:rStyle w:val="normaltextrun"/>
          <w:rFonts w:ascii="Gill Sans MT" w:hAnsi="Gill Sans MT" w:cs="Lahore Gurmukhi"/>
          <w:sz w:val="22"/>
          <w:szCs w:val="22"/>
        </w:rPr>
        <w:t xml:space="preserve">. </w:t>
      </w:r>
    </w:p>
    <w:p w14:paraId="3A148AE0" w14:textId="77777777" w:rsidR="00D47BF9" w:rsidRPr="00E548AE" w:rsidRDefault="00D47BF9" w:rsidP="003316C1">
      <w:pPr>
        <w:pStyle w:val="paragraph"/>
        <w:spacing w:before="0" w:beforeAutospacing="0" w:after="0" w:afterAutospacing="0"/>
        <w:textAlignment w:val="baseline"/>
        <w:rPr>
          <w:rStyle w:val="normaltextrun"/>
          <w:rFonts w:ascii="Gill Sans MT" w:hAnsi="Gill Sans MT" w:cs="Lahore Gurmukhi"/>
          <w:sz w:val="22"/>
          <w:szCs w:val="22"/>
        </w:rPr>
      </w:pPr>
    </w:p>
    <w:p w14:paraId="412090E3" w14:textId="360EC3F8" w:rsidR="003316C1" w:rsidRPr="00B83FF4" w:rsidRDefault="003316C1" w:rsidP="784F54D2">
      <w:pPr>
        <w:pStyle w:val="paragraph"/>
        <w:spacing w:before="0" w:beforeAutospacing="0" w:after="0" w:afterAutospacing="0"/>
        <w:textAlignment w:val="baseline"/>
        <w:rPr>
          <w:rFonts w:eastAsiaTheme="minorEastAsia" w:cstheme="minorBidi"/>
          <w:b/>
          <w:bCs/>
          <w:color w:val="237C9A"/>
          <w:sz w:val="22"/>
          <w:szCs w:val="22"/>
        </w:rPr>
      </w:pPr>
      <w:r w:rsidRPr="784F54D2">
        <w:rPr>
          <w:rFonts w:eastAsiaTheme="minorEastAsia" w:cstheme="minorBidi"/>
          <w:b/>
          <w:bCs/>
          <w:color w:val="237C9A"/>
          <w:sz w:val="22"/>
          <w:szCs w:val="22"/>
        </w:rPr>
        <w:t>2</w:t>
      </w:r>
      <w:r w:rsidR="002E143C" w:rsidRPr="784F54D2">
        <w:rPr>
          <w:rFonts w:eastAsiaTheme="minorEastAsia" w:cstheme="minorBidi"/>
          <w:b/>
          <w:bCs/>
          <w:color w:val="237C9A"/>
          <w:sz w:val="22"/>
          <w:szCs w:val="22"/>
        </w:rPr>
        <w:t xml:space="preserve">. </w:t>
      </w:r>
      <w:r w:rsidRPr="784F54D2">
        <w:rPr>
          <w:rFonts w:eastAsiaTheme="minorEastAsia" w:cstheme="minorBidi"/>
          <w:b/>
          <w:bCs/>
          <w:color w:val="237C9A"/>
          <w:sz w:val="22"/>
          <w:szCs w:val="22"/>
        </w:rPr>
        <w:t>Purpose of the Matching Grants </w:t>
      </w:r>
    </w:p>
    <w:p w14:paraId="19632251" w14:textId="4C588917" w:rsidR="003316C1" w:rsidRPr="00E548AE" w:rsidRDefault="003316C1" w:rsidP="2D1830F6">
      <w:pPr>
        <w:pStyle w:val="paragraph"/>
        <w:spacing w:before="0" w:beforeAutospacing="0" w:after="0" w:afterAutospacing="0"/>
        <w:jc w:val="both"/>
        <w:textAlignment w:val="baseline"/>
        <w:rPr>
          <w:rFonts w:ascii="Gill Sans MT" w:hAnsi="Gill Sans MT" w:cs="Lahore Gurmukhi"/>
          <w:sz w:val="22"/>
          <w:szCs w:val="22"/>
        </w:rPr>
      </w:pPr>
      <w:r w:rsidRPr="2D1830F6">
        <w:rPr>
          <w:rStyle w:val="normaltextrun"/>
          <w:rFonts w:ascii="Gill Sans MT" w:hAnsi="Gill Sans MT" w:cs="Lahore Gurmukhi"/>
          <w:sz w:val="22"/>
          <w:szCs w:val="22"/>
        </w:rPr>
        <w:t xml:space="preserve">The purpose of the Matching Grants is to leverage and reengage </w:t>
      </w:r>
      <w:r w:rsidR="00072DAC" w:rsidRPr="2D1830F6">
        <w:rPr>
          <w:rStyle w:val="normaltextrun"/>
          <w:rFonts w:ascii="Gill Sans MT" w:hAnsi="Gill Sans MT" w:cs="Lahore Gurmukhi"/>
          <w:sz w:val="22"/>
          <w:szCs w:val="22"/>
        </w:rPr>
        <w:t>Small and Medium Enterprises (</w:t>
      </w:r>
      <w:r w:rsidRPr="2D1830F6">
        <w:rPr>
          <w:rStyle w:val="normaltextrun"/>
          <w:rFonts w:ascii="Gill Sans MT" w:hAnsi="Gill Sans MT" w:cs="Lahore Gurmukhi"/>
          <w:sz w:val="22"/>
          <w:szCs w:val="22"/>
        </w:rPr>
        <w:t>SMEs</w:t>
      </w:r>
      <w:r w:rsidR="00072DAC" w:rsidRPr="2D1830F6">
        <w:rPr>
          <w:rStyle w:val="normaltextrun"/>
          <w:rFonts w:ascii="Gill Sans MT" w:hAnsi="Gill Sans MT" w:cs="Lahore Gurmukhi"/>
          <w:sz w:val="22"/>
          <w:szCs w:val="22"/>
        </w:rPr>
        <w:t>)</w:t>
      </w:r>
      <w:r w:rsidRPr="2D1830F6">
        <w:rPr>
          <w:rStyle w:val="normaltextrun"/>
          <w:rFonts w:ascii="Gill Sans MT" w:hAnsi="Gill Sans MT" w:cs="Lahore Gurmukhi"/>
          <w:sz w:val="22"/>
          <w:szCs w:val="22"/>
        </w:rPr>
        <w:t xml:space="preserve"> in the </w:t>
      </w:r>
      <w:r w:rsidR="1F24CCE8" w:rsidRPr="2D1830F6">
        <w:rPr>
          <w:rStyle w:val="normaltextrun"/>
          <w:rFonts w:ascii="Gill Sans MT" w:hAnsi="Gill Sans MT" w:cs="Lahore Gurmukhi"/>
          <w:sz w:val="22"/>
          <w:szCs w:val="22"/>
        </w:rPr>
        <w:t>S</w:t>
      </w:r>
      <w:r w:rsidR="00942E35" w:rsidRPr="2D1830F6">
        <w:rPr>
          <w:rStyle w:val="normaltextrun"/>
          <w:rFonts w:ascii="Gill Sans MT" w:hAnsi="Gill Sans MT" w:cs="Lahore Gurmukhi"/>
          <w:sz w:val="22"/>
          <w:szCs w:val="22"/>
        </w:rPr>
        <w:t xml:space="preserve">orghum, and vegetables or horticultural </w:t>
      </w:r>
      <w:r w:rsidRPr="2D1830F6">
        <w:rPr>
          <w:rStyle w:val="normaltextrun"/>
          <w:rFonts w:ascii="Gill Sans MT" w:hAnsi="Gill Sans MT" w:cs="Lahore Gurmukhi"/>
          <w:sz w:val="22"/>
          <w:szCs w:val="22"/>
        </w:rPr>
        <w:t>agricultural supply chain, specifically in the midstream segment. These Matching Grants aim to enhance the efficiency and effectiveness of SMEs, enabling them to actively contribute to adding value and maintaining th</w:t>
      </w:r>
      <w:r w:rsidR="00AD2EF4" w:rsidRPr="2D1830F6">
        <w:rPr>
          <w:rStyle w:val="normaltextrun"/>
          <w:rFonts w:ascii="Gill Sans MT" w:hAnsi="Gill Sans MT" w:cs="Lahore Gurmukhi"/>
          <w:sz w:val="22"/>
          <w:szCs w:val="22"/>
        </w:rPr>
        <w:t>e</w:t>
      </w:r>
      <w:r w:rsidRPr="2D1830F6">
        <w:rPr>
          <w:rStyle w:val="normaltextrun"/>
          <w:rFonts w:ascii="Gill Sans MT" w:hAnsi="Gill Sans MT" w:cs="Lahore Gurmukhi"/>
          <w:sz w:val="22"/>
          <w:szCs w:val="22"/>
        </w:rPr>
        <w:t xml:space="preserve"> value throughout the agricultural value chain. This will ensure the increased availability of high-quality food, facilitating its delivery from farmer cooperatives (FCs) to consumer cooperatives (CCs) and other market agents, ultimately improving food supply in key market areas.</w:t>
      </w:r>
      <w:r w:rsidRPr="2D1830F6">
        <w:rPr>
          <w:rStyle w:val="eop"/>
          <w:rFonts w:ascii="Gill Sans MT" w:hAnsi="Gill Sans MT" w:cs="Cambria"/>
          <w:sz w:val="22"/>
          <w:szCs w:val="22"/>
        </w:rPr>
        <w:t> </w:t>
      </w:r>
    </w:p>
    <w:p w14:paraId="399F2A97" w14:textId="77777777" w:rsidR="00AD2EF4" w:rsidRPr="00E548AE" w:rsidRDefault="00AD2EF4" w:rsidP="003316C1">
      <w:pPr>
        <w:pStyle w:val="paragraph"/>
        <w:spacing w:before="0" w:beforeAutospacing="0" w:after="0" w:afterAutospacing="0"/>
        <w:jc w:val="both"/>
        <w:textAlignment w:val="baseline"/>
        <w:rPr>
          <w:rStyle w:val="normaltextrun"/>
          <w:rFonts w:ascii="Gill Sans MT" w:hAnsi="Gill Sans MT" w:cs="Lahore Gurmukhi"/>
          <w:sz w:val="22"/>
          <w:szCs w:val="22"/>
        </w:rPr>
      </w:pPr>
    </w:p>
    <w:p w14:paraId="0B284CB4" w14:textId="01447091" w:rsidR="003316C1" w:rsidRPr="00E548AE" w:rsidRDefault="003316C1" w:rsidP="003316C1">
      <w:pPr>
        <w:pStyle w:val="paragraph"/>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 xml:space="preserve">This activity will be achieved through two major ways </w:t>
      </w:r>
      <w:r w:rsidRPr="00E548AE">
        <w:rPr>
          <w:rStyle w:val="normaltextrun"/>
          <w:rFonts w:ascii="Gill Sans MT" w:hAnsi="Gill Sans MT"/>
          <w:sz w:val="22"/>
          <w:szCs w:val="22"/>
        </w:rPr>
        <w:t>–</w:t>
      </w:r>
      <w:r w:rsidRPr="00E548AE">
        <w:rPr>
          <w:rStyle w:val="normaltextrun"/>
          <w:rFonts w:ascii="Gill Sans MT" w:hAnsi="Gill Sans MT" w:cs="Cambria"/>
          <w:sz w:val="22"/>
          <w:szCs w:val="22"/>
        </w:rPr>
        <w:t> </w:t>
      </w:r>
      <w:r w:rsidRPr="00E548AE">
        <w:rPr>
          <w:rStyle w:val="eop"/>
          <w:rFonts w:ascii="Gill Sans MT" w:hAnsi="Gill Sans MT" w:cs="Cambria"/>
          <w:sz w:val="22"/>
          <w:szCs w:val="22"/>
        </w:rPr>
        <w:t> </w:t>
      </w:r>
    </w:p>
    <w:p w14:paraId="24134F9D" w14:textId="77777777" w:rsidR="003316C1" w:rsidRPr="00E548AE" w:rsidRDefault="00072DAC" w:rsidP="00D47BF9">
      <w:pPr>
        <w:pStyle w:val="paragraph"/>
        <w:numPr>
          <w:ilvl w:val="0"/>
          <w:numId w:val="22"/>
        </w:numPr>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D</w:t>
      </w:r>
      <w:r w:rsidR="003316C1" w:rsidRPr="00E548AE">
        <w:rPr>
          <w:rStyle w:val="normaltextrun"/>
          <w:rFonts w:ascii="Gill Sans MT" w:hAnsi="Gill Sans MT" w:cs="Lahore Gurmukhi"/>
          <w:sz w:val="22"/>
          <w:szCs w:val="22"/>
        </w:rPr>
        <w:t>irect support to SMEs through a Matching Grant; and</w:t>
      </w:r>
      <w:r w:rsidR="003316C1" w:rsidRPr="00E548AE">
        <w:rPr>
          <w:rStyle w:val="normaltextrun"/>
          <w:rFonts w:ascii="Gill Sans MT" w:hAnsi="Gill Sans MT" w:cs="Cambria"/>
          <w:sz w:val="22"/>
          <w:szCs w:val="22"/>
        </w:rPr>
        <w:t> </w:t>
      </w:r>
      <w:r w:rsidR="003316C1" w:rsidRPr="00E548AE">
        <w:rPr>
          <w:rStyle w:val="eop"/>
          <w:rFonts w:ascii="Gill Sans MT" w:hAnsi="Gill Sans MT" w:cs="Cambria"/>
          <w:sz w:val="22"/>
          <w:szCs w:val="22"/>
        </w:rPr>
        <w:t> </w:t>
      </w:r>
    </w:p>
    <w:p w14:paraId="13E1F2AF" w14:textId="77777777" w:rsidR="003316C1" w:rsidRPr="00E548AE" w:rsidRDefault="003316C1" w:rsidP="00D47BF9">
      <w:pPr>
        <w:pStyle w:val="paragraph"/>
        <w:numPr>
          <w:ilvl w:val="0"/>
          <w:numId w:val="22"/>
        </w:numPr>
        <w:spacing w:before="0" w:beforeAutospacing="0" w:after="0" w:afterAutospacing="0"/>
        <w:jc w:val="both"/>
        <w:textAlignment w:val="baseline"/>
        <w:rPr>
          <w:rStyle w:val="normaltextrun"/>
          <w:rFonts w:ascii="Gill Sans MT" w:hAnsi="Gill Sans MT" w:cs="Lahore Gurmukhi"/>
          <w:sz w:val="22"/>
          <w:szCs w:val="22"/>
        </w:rPr>
      </w:pPr>
      <w:r w:rsidRPr="00E548AE">
        <w:rPr>
          <w:rStyle w:val="normaltextrun"/>
          <w:rFonts w:ascii="Gill Sans MT" w:hAnsi="Gill Sans MT" w:cs="Lahore Gurmukhi"/>
          <w:sz w:val="22"/>
          <w:szCs w:val="22"/>
        </w:rPr>
        <w:t>Facilitation of sustainable linkages between the SMEs, FCs, and CCs supported by the Project.</w:t>
      </w:r>
    </w:p>
    <w:p w14:paraId="5E27E356" w14:textId="77777777" w:rsidR="00072DAC" w:rsidRPr="00E548AE" w:rsidRDefault="00072DAC" w:rsidP="00942E35">
      <w:pPr>
        <w:pStyle w:val="paragraph"/>
        <w:spacing w:before="0" w:beforeAutospacing="0" w:after="0" w:afterAutospacing="0"/>
        <w:jc w:val="both"/>
        <w:textAlignment w:val="baseline"/>
        <w:rPr>
          <w:rFonts w:ascii="Gill Sans MT" w:hAnsi="Gill Sans MT" w:cs="Lahore Gurmukhi"/>
          <w:sz w:val="22"/>
          <w:szCs w:val="22"/>
        </w:rPr>
      </w:pPr>
    </w:p>
    <w:p w14:paraId="3B494A30" w14:textId="1734C31F" w:rsidR="003316C1" w:rsidRPr="00E548AE" w:rsidRDefault="003316C1" w:rsidP="3DA01607">
      <w:pPr>
        <w:pStyle w:val="paragraph"/>
        <w:spacing w:before="0" w:beforeAutospacing="0" w:after="0" w:afterAutospacing="0"/>
        <w:jc w:val="both"/>
        <w:textAlignment w:val="baseline"/>
        <w:rPr>
          <w:rFonts w:ascii="Gill Sans MT" w:hAnsi="Gill Sans MT" w:cs="Lahore Gurmukhi"/>
          <w:sz w:val="22"/>
          <w:szCs w:val="22"/>
        </w:rPr>
      </w:pPr>
      <w:r w:rsidRPr="7CC5A6AA">
        <w:rPr>
          <w:rStyle w:val="normaltextrun"/>
          <w:rFonts w:ascii="Gill Sans MT" w:hAnsi="Gill Sans MT" w:cs="Lahore Gurmukhi"/>
          <w:sz w:val="22"/>
          <w:szCs w:val="22"/>
        </w:rPr>
        <w:t xml:space="preserve">The Matching Grant will inject capital to strengthen the cash flow position of SMEs, enabling them to reengage in the agricultural supply and value chains. </w:t>
      </w:r>
      <w:r w:rsidR="00B2588E" w:rsidRPr="7CC5A6AA">
        <w:rPr>
          <w:rStyle w:val="normaltextrun"/>
          <w:rFonts w:ascii="Gill Sans MT" w:hAnsi="Gill Sans MT" w:cs="Lahore Gurmukhi"/>
          <w:sz w:val="22"/>
          <w:szCs w:val="22"/>
        </w:rPr>
        <w:t>The grants will be up to a total of 80,000</w:t>
      </w:r>
      <w:r w:rsidR="229BB4F5" w:rsidRPr="7CC5A6AA">
        <w:rPr>
          <w:rStyle w:val="normaltextrun"/>
          <w:rFonts w:ascii="Gill Sans MT" w:hAnsi="Gill Sans MT" w:cs="Lahore Gurmukhi"/>
          <w:sz w:val="22"/>
          <w:szCs w:val="22"/>
        </w:rPr>
        <w:t xml:space="preserve"> (</w:t>
      </w:r>
      <w:r w:rsidR="3C49E4CE" w:rsidRPr="7CC5A6AA">
        <w:rPr>
          <w:rStyle w:val="normaltextrun"/>
          <w:rFonts w:ascii="Gill Sans MT" w:hAnsi="Gill Sans MT" w:cs="Lahore Gurmukhi"/>
          <w:sz w:val="22"/>
          <w:szCs w:val="22"/>
        </w:rPr>
        <w:t>Per SME</w:t>
      </w:r>
      <w:r w:rsidR="229BB4F5" w:rsidRPr="7CC5A6AA">
        <w:rPr>
          <w:rStyle w:val="normaltextrun"/>
          <w:rFonts w:ascii="Gill Sans MT" w:hAnsi="Gill Sans MT" w:cs="Lahore Gurmukhi"/>
          <w:sz w:val="22"/>
          <w:szCs w:val="22"/>
        </w:rPr>
        <w:t>) – 300,000 (</w:t>
      </w:r>
      <w:r w:rsidR="3D8B9A79" w:rsidRPr="7CC5A6AA">
        <w:rPr>
          <w:rStyle w:val="normaltextrun"/>
          <w:rFonts w:ascii="Gill Sans MT" w:hAnsi="Gill Sans MT" w:cs="Lahore Gurmukhi"/>
          <w:sz w:val="22"/>
          <w:szCs w:val="22"/>
        </w:rPr>
        <w:t>C</w:t>
      </w:r>
      <w:r w:rsidR="229BB4F5" w:rsidRPr="7CC5A6AA">
        <w:rPr>
          <w:rStyle w:val="normaltextrun"/>
          <w:rFonts w:ascii="Gill Sans MT" w:hAnsi="Gill Sans MT" w:cs="Lahore Gurmukhi"/>
          <w:sz w:val="22"/>
          <w:szCs w:val="22"/>
        </w:rPr>
        <w:t>onsortium)</w:t>
      </w:r>
      <w:r w:rsidR="00B2588E" w:rsidRPr="7CC5A6AA">
        <w:rPr>
          <w:rStyle w:val="normaltextrun"/>
          <w:rFonts w:ascii="Gill Sans MT" w:hAnsi="Gill Sans MT" w:cs="Lahore Gurmukhi"/>
          <w:sz w:val="22"/>
          <w:szCs w:val="22"/>
        </w:rPr>
        <w:t xml:space="preserve"> USD targeting 20-25 SMEs.</w:t>
      </w:r>
      <w:r w:rsidR="00B2588E" w:rsidRPr="7CC5A6AA">
        <w:rPr>
          <w:rStyle w:val="eop"/>
          <w:rFonts w:ascii="Gill Sans MT" w:hAnsi="Gill Sans MT" w:cs="Cambria"/>
          <w:sz w:val="22"/>
          <w:szCs w:val="22"/>
        </w:rPr>
        <w:t> </w:t>
      </w:r>
      <w:r w:rsidRPr="7CC5A6AA">
        <w:rPr>
          <w:rStyle w:val="normaltextrun"/>
          <w:rFonts w:ascii="Gill Sans MT" w:hAnsi="Gill Sans MT" w:cs="Lahore Gurmukhi"/>
          <w:sz w:val="22"/>
          <w:szCs w:val="22"/>
        </w:rPr>
        <w:t xml:space="preserve">This funding </w:t>
      </w:r>
      <w:r w:rsidR="00B2588E" w:rsidRPr="7CC5A6AA">
        <w:rPr>
          <w:rStyle w:val="normaltextrun"/>
          <w:rFonts w:ascii="Gill Sans MT" w:hAnsi="Gill Sans MT" w:cs="Lahore Gurmukhi"/>
          <w:sz w:val="22"/>
          <w:szCs w:val="22"/>
        </w:rPr>
        <w:t xml:space="preserve">is aimed at </w:t>
      </w:r>
      <w:r w:rsidRPr="7CC5A6AA">
        <w:rPr>
          <w:rStyle w:val="normaltextrun"/>
          <w:rFonts w:ascii="Gill Sans MT" w:hAnsi="Gill Sans MT" w:cs="Lahore Gurmukhi"/>
          <w:sz w:val="22"/>
          <w:szCs w:val="22"/>
        </w:rPr>
        <w:t>enhanc</w:t>
      </w:r>
      <w:r w:rsidR="00B2588E" w:rsidRPr="7CC5A6AA">
        <w:rPr>
          <w:rStyle w:val="normaltextrun"/>
          <w:rFonts w:ascii="Gill Sans MT" w:hAnsi="Gill Sans MT" w:cs="Lahore Gurmukhi"/>
          <w:sz w:val="22"/>
          <w:szCs w:val="22"/>
        </w:rPr>
        <w:t>ing</w:t>
      </w:r>
      <w:r w:rsidRPr="7CC5A6AA">
        <w:rPr>
          <w:rStyle w:val="normaltextrun"/>
          <w:rFonts w:ascii="Gill Sans MT" w:hAnsi="Gill Sans MT" w:cs="Lahore Gurmukhi"/>
          <w:sz w:val="22"/>
          <w:szCs w:val="22"/>
        </w:rPr>
        <w:t xml:space="preserve"> their operational resilience, ensuring they can adapt to and maintain business continuity during periods of disruption, such as those caused by conflict-related shocks to critical value chain functions.</w:t>
      </w:r>
      <w:r w:rsidRPr="7CC5A6AA">
        <w:rPr>
          <w:rStyle w:val="eop"/>
          <w:rFonts w:ascii="Gill Sans MT" w:hAnsi="Gill Sans MT" w:cs="Cambria"/>
          <w:sz w:val="22"/>
          <w:szCs w:val="22"/>
        </w:rPr>
        <w:t> </w:t>
      </w:r>
    </w:p>
    <w:p w14:paraId="4590F81C" w14:textId="77777777" w:rsidR="003316C1" w:rsidRPr="00E548AE" w:rsidRDefault="003316C1" w:rsidP="00D47BF9">
      <w:pPr>
        <w:pStyle w:val="paragraph"/>
        <w:spacing w:before="0" w:beforeAutospacing="0" w:after="0" w:afterAutospacing="0"/>
        <w:textAlignment w:val="baseline"/>
        <w:rPr>
          <w:rFonts w:ascii="Gill Sans MT" w:hAnsi="Gill Sans MT" w:cs="Lahore Gurmukhi"/>
          <w:color w:val="C00000"/>
          <w:sz w:val="22"/>
          <w:szCs w:val="22"/>
        </w:rPr>
      </w:pPr>
    </w:p>
    <w:p w14:paraId="658B13D3" w14:textId="16D88AE3" w:rsidR="003316C1" w:rsidRPr="00B83FF4" w:rsidRDefault="002E143C" w:rsidP="784F54D2">
      <w:pPr>
        <w:pStyle w:val="paragraph"/>
        <w:spacing w:before="0" w:beforeAutospacing="0" w:after="0" w:afterAutospacing="0"/>
        <w:textAlignment w:val="baseline"/>
        <w:rPr>
          <w:rFonts w:ascii="Gill Sans MT" w:eastAsia="Gill Sans MT" w:hAnsi="Gill Sans MT" w:cs="Gill Sans MT"/>
          <w:b/>
          <w:bCs/>
          <w:color w:val="237C9A"/>
          <w:sz w:val="22"/>
          <w:szCs w:val="22"/>
        </w:rPr>
      </w:pPr>
      <w:r w:rsidRPr="784F54D2">
        <w:rPr>
          <w:rFonts w:ascii="Gill Sans MT" w:eastAsia="Gill Sans MT" w:hAnsi="Gill Sans MT" w:cs="Gill Sans MT"/>
          <w:b/>
          <w:bCs/>
          <w:color w:val="237C9A"/>
          <w:sz w:val="22"/>
          <w:szCs w:val="22"/>
        </w:rPr>
        <w:t>3</w:t>
      </w:r>
      <w:r w:rsidR="003316C1" w:rsidRPr="784F54D2">
        <w:rPr>
          <w:rFonts w:ascii="Gill Sans MT" w:eastAsia="Gill Sans MT" w:hAnsi="Gill Sans MT" w:cs="Gill Sans MT"/>
          <w:b/>
          <w:bCs/>
          <w:color w:val="237C9A"/>
          <w:sz w:val="22"/>
          <w:szCs w:val="22"/>
        </w:rPr>
        <w:t>.</w:t>
      </w:r>
      <w:r w:rsidR="00F91BF2" w:rsidRPr="784F54D2">
        <w:rPr>
          <w:rFonts w:ascii="Gill Sans MT" w:eastAsia="Gill Sans MT" w:hAnsi="Gill Sans MT" w:cs="Gill Sans MT"/>
          <w:b/>
          <w:bCs/>
          <w:color w:val="237C9A"/>
          <w:sz w:val="22"/>
          <w:szCs w:val="22"/>
        </w:rPr>
        <w:t xml:space="preserve"> </w:t>
      </w:r>
      <w:r w:rsidR="003316C1" w:rsidRPr="784F54D2">
        <w:rPr>
          <w:rFonts w:ascii="Gill Sans MT" w:eastAsia="Gill Sans MT" w:hAnsi="Gill Sans MT" w:cs="Gill Sans MT"/>
          <w:b/>
          <w:bCs/>
          <w:color w:val="237C9A"/>
          <w:sz w:val="22"/>
          <w:szCs w:val="22"/>
        </w:rPr>
        <w:t>Eligibility</w:t>
      </w:r>
      <w:r w:rsidR="0053141A" w:rsidRPr="784F54D2">
        <w:rPr>
          <w:rFonts w:ascii="Gill Sans MT" w:eastAsia="Gill Sans MT" w:hAnsi="Gill Sans MT" w:cs="Gill Sans MT"/>
          <w:b/>
          <w:bCs/>
          <w:color w:val="237C9A"/>
          <w:sz w:val="22"/>
          <w:szCs w:val="22"/>
        </w:rPr>
        <w:t xml:space="preserve"> and Selection Criteria</w:t>
      </w:r>
    </w:p>
    <w:p w14:paraId="238474B3" w14:textId="77777777" w:rsidR="003316C1" w:rsidRPr="00E548AE" w:rsidRDefault="003316C1" w:rsidP="003316C1">
      <w:pPr>
        <w:pStyle w:val="paragraph"/>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 xml:space="preserve">A competitive process has been established to solicit, evaluate, and award matching grants, as detailed in the sections below. Each Request for Application (RFA) will define specific selection criteria, based on programmatic needs. The criteria will focus on projected benefits for vulnerable households, including IDP households; value for money; social accountability; potential for systemic change; </w:t>
      </w:r>
      <w:r w:rsidRPr="00E548AE">
        <w:rPr>
          <w:rStyle w:val="normaltextrun"/>
          <w:rFonts w:ascii="Gill Sans MT" w:hAnsi="Gill Sans MT" w:cs="Lahore Gurmukhi"/>
          <w:sz w:val="22"/>
          <w:szCs w:val="22"/>
        </w:rPr>
        <w:lastRenderedPageBreak/>
        <w:t>innovation and new business models; the potential for widespread adoption and growth; and the potential to support resilience and social cohesion.</w:t>
      </w:r>
      <w:r w:rsidRPr="00E548AE">
        <w:rPr>
          <w:rStyle w:val="eop"/>
          <w:rFonts w:ascii="Gill Sans MT" w:hAnsi="Gill Sans MT" w:cs="Cambria"/>
          <w:sz w:val="22"/>
          <w:szCs w:val="22"/>
        </w:rPr>
        <w:t> </w:t>
      </w:r>
    </w:p>
    <w:p w14:paraId="2B7DB1D9" w14:textId="77777777" w:rsidR="0053141A" w:rsidRPr="00E548AE" w:rsidRDefault="0053141A" w:rsidP="003316C1">
      <w:pPr>
        <w:pStyle w:val="paragraph"/>
        <w:spacing w:before="0" w:beforeAutospacing="0" w:after="0" w:afterAutospacing="0"/>
        <w:jc w:val="both"/>
        <w:textAlignment w:val="baseline"/>
        <w:rPr>
          <w:rStyle w:val="normaltextrun"/>
          <w:rFonts w:ascii="Gill Sans MT" w:hAnsi="Gill Sans MT" w:cs="Lahore Gurmukhi"/>
          <w:sz w:val="22"/>
          <w:szCs w:val="22"/>
        </w:rPr>
      </w:pPr>
    </w:p>
    <w:p w14:paraId="101C9BDD" w14:textId="34BDD0D4" w:rsidR="003316C1" w:rsidRPr="00E548AE" w:rsidRDefault="003316C1" w:rsidP="7CC5A6AA">
      <w:pPr>
        <w:pStyle w:val="paragraph"/>
        <w:numPr>
          <w:ilvl w:val="0"/>
          <w:numId w:val="28"/>
        </w:numPr>
        <w:spacing w:before="0" w:beforeAutospacing="0" w:after="0" w:afterAutospacing="0"/>
        <w:jc w:val="both"/>
        <w:textAlignment w:val="baseline"/>
        <w:rPr>
          <w:rFonts w:ascii="Gill Sans MT" w:hAnsi="Gill Sans MT" w:cs="Lahore Gurmukhi"/>
          <w:sz w:val="22"/>
          <w:szCs w:val="22"/>
        </w:rPr>
      </w:pPr>
      <w:r w:rsidRPr="7CC5A6AA">
        <w:rPr>
          <w:rStyle w:val="normaltextrun"/>
          <w:rFonts w:ascii="Gill Sans MT" w:hAnsi="Gill Sans MT" w:cs="Lahore Gurmukhi"/>
          <w:sz w:val="22"/>
          <w:szCs w:val="22"/>
        </w:rPr>
        <w:t>Eligible SMEs</w:t>
      </w:r>
      <w:r w:rsidRPr="7CC5A6AA">
        <w:rPr>
          <w:rStyle w:val="superscript"/>
          <w:rFonts w:ascii="Gill Sans MT" w:hAnsi="Gill Sans MT" w:cs="Lahore Gurmukhi"/>
          <w:sz w:val="22"/>
          <w:szCs w:val="22"/>
          <w:vertAlign w:val="superscript"/>
        </w:rPr>
        <w:t>1</w:t>
      </w:r>
      <w:r w:rsidRPr="7CC5A6AA">
        <w:rPr>
          <w:rStyle w:val="normaltextrun"/>
          <w:rFonts w:ascii="Gill Sans MT" w:hAnsi="Gill Sans MT" w:cs="Lahore Gurmukhi"/>
          <w:sz w:val="22"/>
          <w:szCs w:val="22"/>
        </w:rPr>
        <w:t xml:space="preserve"> must be legally registered in accordance with Sudan law and operate in value-added services, such as transport, logistics (including storage and packaging), small-scale processing, and harvesting and post-harvest activities, specifically in the sorghum, </w:t>
      </w:r>
      <w:r w:rsidR="622DB0D9" w:rsidRPr="7CC5A6AA">
        <w:rPr>
          <w:rStyle w:val="normaltextrun"/>
          <w:rFonts w:ascii="Gill Sans MT" w:hAnsi="Gill Sans MT" w:cs="Lahore Gurmukhi"/>
          <w:sz w:val="22"/>
          <w:szCs w:val="22"/>
        </w:rPr>
        <w:t>millet</w:t>
      </w:r>
      <w:r w:rsidRPr="7CC5A6AA">
        <w:rPr>
          <w:rStyle w:val="normaltextrun"/>
          <w:rFonts w:ascii="Gill Sans MT" w:hAnsi="Gill Sans MT" w:cs="Lahore Gurmukhi"/>
          <w:sz w:val="22"/>
          <w:szCs w:val="22"/>
        </w:rPr>
        <w:t>, or horticultural value chains. These businesses must have been active for at least 24 months (about 2 years) before applying for a Matching Grant. SMEs less than 2 years old are encouraged to partner with firms at least 3 years old to be eligible.</w:t>
      </w:r>
      <w:r w:rsidR="70A49980" w:rsidRPr="7CC5A6AA">
        <w:rPr>
          <w:rStyle w:val="normaltextrun"/>
          <w:rFonts w:ascii="Gill Sans MT" w:hAnsi="Gill Sans MT" w:cs="Lahore Gurmukhi"/>
          <w:sz w:val="22"/>
          <w:szCs w:val="22"/>
        </w:rPr>
        <w:t xml:space="preserve"> Even those with 2 years or </w:t>
      </w:r>
      <w:r w:rsidR="60FE93E4" w:rsidRPr="7CC5A6AA">
        <w:rPr>
          <w:rStyle w:val="normaltextrun"/>
          <w:rFonts w:ascii="Gill Sans MT" w:hAnsi="Gill Sans MT" w:cs="Lahore Gurmukhi"/>
          <w:sz w:val="22"/>
          <w:szCs w:val="22"/>
        </w:rPr>
        <w:t>more</w:t>
      </w:r>
      <w:r w:rsidR="70A49980" w:rsidRPr="7CC5A6AA">
        <w:rPr>
          <w:rStyle w:val="normaltextrun"/>
          <w:rFonts w:ascii="Gill Sans MT" w:hAnsi="Gill Sans MT" w:cs="Lahore Gurmukhi"/>
          <w:sz w:val="22"/>
          <w:szCs w:val="22"/>
        </w:rPr>
        <w:t xml:space="preserve"> can also apply as a consortium </w:t>
      </w:r>
      <w:r w:rsidR="411C802A" w:rsidRPr="7CC5A6AA">
        <w:rPr>
          <w:rStyle w:val="normaltextrun"/>
          <w:rFonts w:ascii="Gill Sans MT" w:hAnsi="Gill Sans MT" w:cs="Lahore Gurmukhi"/>
          <w:sz w:val="22"/>
          <w:szCs w:val="22"/>
        </w:rPr>
        <w:t>in cases where services complement each other.</w:t>
      </w:r>
      <w:r w:rsidRPr="7CC5A6AA">
        <w:rPr>
          <w:rStyle w:val="normaltextrun"/>
          <w:rFonts w:ascii="Gill Sans MT" w:hAnsi="Gill Sans MT" w:cs="Lahore Gurmukhi"/>
          <w:sz w:val="22"/>
          <w:szCs w:val="22"/>
        </w:rPr>
        <w:t xml:space="preserve"> SMEs must have a constitution outlining the entity’s name, location, contact details, lead positions, purpose, vision, and relevant regulations, as well as an operational bank account in the registered entity’s name.</w:t>
      </w:r>
      <w:r w:rsidRPr="7CC5A6AA">
        <w:rPr>
          <w:rStyle w:val="eop"/>
          <w:rFonts w:ascii="Gill Sans MT" w:hAnsi="Gill Sans MT" w:cs="Cambria"/>
          <w:sz w:val="22"/>
          <w:szCs w:val="22"/>
        </w:rPr>
        <w:t> </w:t>
      </w:r>
    </w:p>
    <w:p w14:paraId="34943272" w14:textId="4DD9EB91" w:rsidR="003316C1" w:rsidRPr="00E548AE" w:rsidRDefault="003316C1" w:rsidP="7709E299">
      <w:pPr>
        <w:pStyle w:val="paragraph"/>
        <w:numPr>
          <w:ilvl w:val="0"/>
          <w:numId w:val="28"/>
        </w:numPr>
        <w:spacing w:before="0" w:beforeAutospacing="0" w:after="0" w:afterAutospacing="0"/>
        <w:jc w:val="both"/>
        <w:textAlignment w:val="baseline"/>
        <w:rPr>
          <w:rFonts w:ascii="Gill Sans MT" w:hAnsi="Gill Sans MT" w:cs="Lahore Gurmukhi"/>
          <w:sz w:val="22"/>
          <w:szCs w:val="22"/>
        </w:rPr>
      </w:pPr>
      <w:r w:rsidRPr="7709E299">
        <w:rPr>
          <w:rStyle w:val="normaltextrun"/>
          <w:rFonts w:ascii="Gill Sans MT" w:hAnsi="Gill Sans MT" w:cs="Lahore Gurmukhi"/>
          <w:sz w:val="22"/>
          <w:szCs w:val="22"/>
        </w:rPr>
        <w:t xml:space="preserve">The grant support requested by SMEs must demonstrate a clear impact on enhancing </w:t>
      </w:r>
      <w:r w:rsidR="0EA255E3" w:rsidRPr="7709E299">
        <w:rPr>
          <w:rStyle w:val="normaltextrun"/>
          <w:rFonts w:ascii="Gill Sans MT" w:hAnsi="Gill Sans MT" w:cs="Lahore Gurmukhi"/>
          <w:sz w:val="22"/>
          <w:szCs w:val="22"/>
        </w:rPr>
        <w:t>the food</w:t>
      </w:r>
      <w:r w:rsidRPr="7709E299">
        <w:rPr>
          <w:rStyle w:val="normaltextrun"/>
          <w:rFonts w:ascii="Gill Sans MT" w:hAnsi="Gill Sans MT" w:cs="Lahore Gurmukhi"/>
          <w:sz w:val="22"/>
          <w:szCs w:val="22"/>
        </w:rPr>
        <w:t xml:space="preserve"> supply chain linking farm gates to market points.</w:t>
      </w:r>
      <w:r w:rsidRPr="7709E299">
        <w:rPr>
          <w:rStyle w:val="eop"/>
          <w:rFonts w:ascii="Gill Sans MT" w:hAnsi="Gill Sans MT" w:cs="Cambria"/>
          <w:sz w:val="22"/>
          <w:szCs w:val="22"/>
        </w:rPr>
        <w:t> </w:t>
      </w:r>
    </w:p>
    <w:p w14:paraId="34600BFE" w14:textId="0D45766B" w:rsidR="003316C1" w:rsidRPr="00E548AE" w:rsidRDefault="003316C1" w:rsidP="3DA01607">
      <w:pPr>
        <w:pStyle w:val="paragraph"/>
        <w:numPr>
          <w:ilvl w:val="0"/>
          <w:numId w:val="28"/>
        </w:numPr>
        <w:spacing w:before="0" w:beforeAutospacing="0" w:after="0" w:afterAutospacing="0"/>
        <w:jc w:val="both"/>
        <w:textAlignment w:val="baseline"/>
        <w:rPr>
          <w:rFonts w:ascii="Gill Sans MT" w:hAnsi="Gill Sans MT" w:cs="Lahore Gurmukhi"/>
          <w:sz w:val="22"/>
          <w:szCs w:val="22"/>
        </w:rPr>
      </w:pPr>
      <w:r w:rsidRPr="7CC5A6AA">
        <w:rPr>
          <w:rStyle w:val="normaltextrun"/>
          <w:rFonts w:ascii="Gill Sans MT" w:hAnsi="Gill Sans MT" w:cs="Lahore Gurmukhi"/>
          <w:sz w:val="22"/>
          <w:szCs w:val="22"/>
        </w:rPr>
        <w:t>The Matching Grants, designed with a cycle of up to 18 months, offer funding up to $80,000 per SME</w:t>
      </w:r>
      <w:r w:rsidR="1E1A02D6" w:rsidRPr="7CC5A6AA">
        <w:rPr>
          <w:rStyle w:val="normaltextrun"/>
          <w:rFonts w:ascii="Gill Sans MT" w:hAnsi="Gill Sans MT" w:cs="Lahore Gurmukhi"/>
          <w:sz w:val="22"/>
          <w:szCs w:val="22"/>
        </w:rPr>
        <w:t xml:space="preserve"> and $300,000 (Consortium)</w:t>
      </w:r>
      <w:r w:rsidRPr="7CC5A6AA">
        <w:rPr>
          <w:rStyle w:val="normaltextrun"/>
          <w:rFonts w:ascii="Gill Sans MT" w:hAnsi="Gill Sans MT" w:cs="Lahore Gurmukhi"/>
          <w:sz w:val="22"/>
          <w:szCs w:val="22"/>
        </w:rPr>
        <w:t>. These grants aim to support value-adding activities within the food production chain (excluding direct production). Mercy Corps will conduct thorough due diligence to ensure SMEs meet the eligibility requirements, can comply with the terms of the Matching Grant agreement, and have no conflicts of interest.</w:t>
      </w:r>
      <w:r w:rsidRPr="7CC5A6AA">
        <w:rPr>
          <w:rStyle w:val="eop"/>
          <w:rFonts w:ascii="Gill Sans MT" w:hAnsi="Gill Sans MT" w:cs="Cambria"/>
          <w:sz w:val="22"/>
          <w:szCs w:val="22"/>
        </w:rPr>
        <w:t> </w:t>
      </w:r>
    </w:p>
    <w:p w14:paraId="63B8DB2D" w14:textId="56D72C01" w:rsidR="00942E35" w:rsidRPr="00E548AE" w:rsidRDefault="003316C1" w:rsidP="00773403">
      <w:pPr>
        <w:pStyle w:val="paragraph"/>
        <w:numPr>
          <w:ilvl w:val="0"/>
          <w:numId w:val="28"/>
        </w:numPr>
        <w:spacing w:before="0" w:beforeAutospacing="0" w:after="0" w:afterAutospacing="0"/>
        <w:jc w:val="both"/>
        <w:textAlignment w:val="baseline"/>
        <w:rPr>
          <w:rStyle w:val="normaltextrun"/>
          <w:rFonts w:ascii="Gill Sans MT" w:hAnsi="Gill Sans MT" w:cs="Lahore Gurmukhi"/>
          <w:sz w:val="22"/>
          <w:szCs w:val="22"/>
        </w:rPr>
      </w:pPr>
      <w:r w:rsidRPr="00E548AE">
        <w:rPr>
          <w:rStyle w:val="normaltextrun"/>
          <w:rFonts w:ascii="Gill Sans MT" w:hAnsi="Gill Sans MT" w:cs="Lahore Gurmukhi"/>
          <w:sz w:val="22"/>
          <w:szCs w:val="22"/>
        </w:rPr>
        <w:t>SMEs will be screened according to Mercy Corps’ Ineligibility and Compliance policy</w:t>
      </w:r>
      <w:r w:rsidRPr="00E548AE">
        <w:rPr>
          <w:rStyle w:val="superscript"/>
          <w:rFonts w:ascii="Gill Sans MT" w:hAnsi="Gill Sans MT" w:cs="Lahore Gurmukhi"/>
          <w:sz w:val="22"/>
          <w:szCs w:val="22"/>
          <w:vertAlign w:val="superscript"/>
        </w:rPr>
        <w:t>2</w:t>
      </w:r>
      <w:r w:rsidRPr="00E548AE">
        <w:rPr>
          <w:rStyle w:val="normaltextrun"/>
          <w:rFonts w:ascii="Gill Sans MT" w:hAnsi="Gill Sans MT" w:cs="Lahore Gurmukhi"/>
          <w:sz w:val="22"/>
          <w:szCs w:val="22"/>
        </w:rPr>
        <w:t xml:space="preserve">, ensuring they are not involved with prohibited parties such as combatants, terrorist </w:t>
      </w:r>
      <w:r w:rsidR="002E143C" w:rsidRPr="00E548AE">
        <w:rPr>
          <w:rStyle w:val="normaltextrun"/>
          <w:rFonts w:ascii="Gill Sans MT" w:hAnsi="Gill Sans MT" w:cs="Lahore Gurmukhi"/>
          <w:sz w:val="22"/>
          <w:szCs w:val="22"/>
        </w:rPr>
        <w:t>organizations’</w:t>
      </w:r>
      <w:r w:rsidRPr="00E548AE">
        <w:rPr>
          <w:rStyle w:val="normaltextrun"/>
          <w:rFonts w:ascii="Gill Sans MT" w:hAnsi="Gill Sans MT" w:cs="Lahore Gurmukhi"/>
          <w:sz w:val="22"/>
          <w:szCs w:val="22"/>
        </w:rPr>
        <w:t>, or entities involved in money laundering or sanctions violations. Furthermore, SMEs must not be involved in partisan politics or aligned with warring parties in Sudan. Additionally, SMEs must have a clean record concerning environmental impact, employee treatment, and the management of donor or public funds. Mercy Corps will verify compliance through background checks (whether undertaken by Mercy Corps directly or a third-party subcontractors).</w:t>
      </w:r>
      <w:r w:rsidRPr="00E548AE">
        <w:rPr>
          <w:rStyle w:val="normaltextrun"/>
          <w:rFonts w:ascii="Gill Sans MT" w:hAnsi="Gill Sans MT" w:cs="Cambria"/>
          <w:sz w:val="22"/>
          <w:szCs w:val="22"/>
        </w:rPr>
        <w:t> </w:t>
      </w:r>
      <w:r w:rsidRPr="00E548AE">
        <w:rPr>
          <w:rStyle w:val="normaltextrun"/>
          <w:rFonts w:ascii="Gill Sans MT" w:hAnsi="Gill Sans MT" w:cs="Lahore Gurmukhi"/>
          <w:sz w:val="22"/>
          <w:szCs w:val="22"/>
        </w:rPr>
        <w:t xml:space="preserve"> </w:t>
      </w:r>
    </w:p>
    <w:p w14:paraId="45BD2743" w14:textId="77777777" w:rsidR="003316C1" w:rsidRPr="00E548AE" w:rsidRDefault="003316C1" w:rsidP="00773403">
      <w:pPr>
        <w:pStyle w:val="paragraph"/>
        <w:numPr>
          <w:ilvl w:val="0"/>
          <w:numId w:val="28"/>
        </w:numPr>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To qualify for a matching grant, SMEs must submit an initial Expression of Interest and meet the following criteria:</w:t>
      </w:r>
      <w:r w:rsidRPr="00E548AE">
        <w:rPr>
          <w:rStyle w:val="eop"/>
          <w:rFonts w:ascii="Gill Sans MT" w:hAnsi="Gill Sans MT" w:cs="Cambria"/>
          <w:sz w:val="22"/>
          <w:szCs w:val="22"/>
        </w:rPr>
        <w:t> </w:t>
      </w:r>
    </w:p>
    <w:p w14:paraId="04980DFC" w14:textId="77777777" w:rsidR="003316C1" w:rsidRPr="00E548AE" w:rsidRDefault="003316C1" w:rsidP="00773403">
      <w:pPr>
        <w:pStyle w:val="paragraph"/>
        <w:numPr>
          <w:ilvl w:val="0"/>
          <w:numId w:val="29"/>
        </w:numPr>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Be classified as either a "Small" enterprise with a capital size between $10,000 and $50,000, or a "Medium" enterprise with capital between $50,000 and $1 million.</w:t>
      </w:r>
      <w:r w:rsidRPr="00E548AE">
        <w:rPr>
          <w:rStyle w:val="eop"/>
          <w:rFonts w:ascii="Gill Sans MT" w:hAnsi="Gill Sans MT" w:cs="Cambria"/>
          <w:sz w:val="22"/>
          <w:szCs w:val="22"/>
        </w:rPr>
        <w:t> </w:t>
      </w:r>
    </w:p>
    <w:p w14:paraId="585D2B73" w14:textId="77777777" w:rsidR="003316C1" w:rsidRPr="00E548AE" w:rsidRDefault="003316C1" w:rsidP="00773403">
      <w:pPr>
        <w:pStyle w:val="paragraph"/>
        <w:numPr>
          <w:ilvl w:val="0"/>
          <w:numId w:val="29"/>
        </w:numPr>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Be incorporated and registered as a for-profit entity under Sudanese law and operate within the agricultural produce value-adding activities in selected value chains within project areas.</w:t>
      </w:r>
      <w:r w:rsidRPr="00E548AE">
        <w:rPr>
          <w:rStyle w:val="eop"/>
          <w:rFonts w:ascii="Gill Sans MT" w:hAnsi="Gill Sans MT" w:cs="Cambria"/>
          <w:sz w:val="22"/>
          <w:szCs w:val="22"/>
        </w:rPr>
        <w:t> </w:t>
      </w:r>
    </w:p>
    <w:p w14:paraId="0958CFBE" w14:textId="77777777" w:rsidR="003316C1" w:rsidRPr="00E548AE" w:rsidRDefault="003316C1" w:rsidP="00773403">
      <w:pPr>
        <w:pStyle w:val="paragraph"/>
        <w:numPr>
          <w:ilvl w:val="0"/>
          <w:numId w:val="29"/>
        </w:numPr>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Comply with all relevant tax, legal, and business regulations under Sudanese law, with documented proof of tax compliance and have an established track record of at least two years of uninterrupted business operations.</w:t>
      </w:r>
      <w:r w:rsidRPr="00E548AE">
        <w:rPr>
          <w:rStyle w:val="eop"/>
          <w:rFonts w:ascii="Gill Sans MT" w:hAnsi="Gill Sans MT" w:cs="Cambria"/>
          <w:sz w:val="22"/>
          <w:szCs w:val="22"/>
        </w:rPr>
        <w:t> </w:t>
      </w:r>
    </w:p>
    <w:p w14:paraId="2F267441" w14:textId="77777777" w:rsidR="003316C1" w:rsidRPr="00E548AE" w:rsidRDefault="003316C1" w:rsidP="00773403">
      <w:pPr>
        <w:pStyle w:val="paragraph"/>
        <w:numPr>
          <w:ilvl w:val="0"/>
          <w:numId w:val="29"/>
        </w:numPr>
        <w:spacing w:before="0" w:beforeAutospacing="0" w:after="0" w:afterAutospacing="0"/>
        <w:jc w:val="both"/>
        <w:textAlignment w:val="baseline"/>
        <w:rPr>
          <w:rFonts w:ascii="Gill Sans MT" w:hAnsi="Gill Sans MT" w:cs="Lahore Gurmukhi"/>
          <w:sz w:val="22"/>
          <w:szCs w:val="22"/>
        </w:rPr>
      </w:pPr>
      <w:r w:rsidRPr="00E548AE">
        <w:rPr>
          <w:rStyle w:val="normaltextrun"/>
          <w:rFonts w:ascii="Gill Sans MT" w:hAnsi="Gill Sans MT" w:cs="Lahore Gurmukhi"/>
          <w:sz w:val="22"/>
          <w:szCs w:val="22"/>
        </w:rPr>
        <w:t>Demonstrate financial and managerial capacity to co-support project activities (though no specific financial contribution is required), and ensure no current debt diverts resources from the project and exhibit sound financial management and a viable business model within the Project’s value chains.</w:t>
      </w:r>
      <w:r w:rsidRPr="00E548AE">
        <w:rPr>
          <w:rStyle w:val="eop"/>
          <w:rFonts w:ascii="Gill Sans MT" w:hAnsi="Gill Sans MT" w:cs="Cambria"/>
          <w:sz w:val="22"/>
          <w:szCs w:val="22"/>
        </w:rPr>
        <w:t> </w:t>
      </w:r>
    </w:p>
    <w:p w14:paraId="049BE16C" w14:textId="2E41485A" w:rsidR="003316C1" w:rsidRPr="00E548AE" w:rsidRDefault="003316C1" w:rsidP="00773403">
      <w:pPr>
        <w:pStyle w:val="paragraph"/>
        <w:numPr>
          <w:ilvl w:val="0"/>
          <w:numId w:val="29"/>
        </w:numPr>
        <w:spacing w:before="0" w:beforeAutospacing="0" w:after="0" w:afterAutospacing="0"/>
        <w:jc w:val="both"/>
        <w:textAlignment w:val="baseline"/>
        <w:rPr>
          <w:rStyle w:val="normaltextrun"/>
          <w:rFonts w:ascii="Gill Sans MT" w:hAnsi="Gill Sans MT" w:cs="Lahore Gurmukhi"/>
          <w:sz w:val="22"/>
          <w:szCs w:val="22"/>
        </w:rPr>
      </w:pPr>
      <w:r w:rsidRPr="00E548AE">
        <w:rPr>
          <w:rStyle w:val="normaltextrun"/>
          <w:rFonts w:ascii="Gill Sans MT" w:hAnsi="Gill Sans MT" w:cs="Lahore Gurmukhi"/>
          <w:sz w:val="22"/>
          <w:szCs w:val="22"/>
        </w:rPr>
        <w:t>Show evidence of working with smallholder farmers through cooperatives or other SMEs in the selected value chains and demonstrate clear market demand for agribusiness products and services in Sudan, especially within project areas.</w:t>
      </w:r>
      <w:r w:rsidRPr="00E548AE">
        <w:rPr>
          <w:rStyle w:val="eop"/>
          <w:rFonts w:ascii="Gill Sans MT" w:hAnsi="Gill Sans MT" w:cs="Cambria"/>
          <w:sz w:val="22"/>
          <w:szCs w:val="22"/>
        </w:rPr>
        <w:t> </w:t>
      </w:r>
    </w:p>
    <w:p w14:paraId="1F036C50" w14:textId="6769CB54" w:rsidR="003316C1" w:rsidRPr="00E548AE" w:rsidRDefault="003316C1" w:rsidP="7CC5A6AA">
      <w:pPr>
        <w:rPr>
          <w:rFonts w:ascii="Gill Sans MT" w:hAnsi="Gill Sans MT" w:cs="Lahore Gurmukhi"/>
          <w:sz w:val="22"/>
          <w:szCs w:val="22"/>
        </w:rPr>
      </w:pPr>
    </w:p>
    <w:p w14:paraId="615F0497" w14:textId="1F201986" w:rsidR="003316C1" w:rsidRPr="00E548AE" w:rsidRDefault="003316C1" w:rsidP="003316C1">
      <w:pPr>
        <w:textAlignment w:val="baseline"/>
        <w:rPr>
          <w:rFonts w:ascii="Gill Sans MT" w:eastAsia="Yu Gothic Light" w:hAnsi="Gill Sans MT" w:cs="Lahore Gurmukhi"/>
          <w:b/>
          <w:bCs/>
          <w:color w:val="237C9A"/>
          <w:sz w:val="22"/>
          <w:szCs w:val="22"/>
        </w:rPr>
      </w:pPr>
      <w:r w:rsidRPr="00E548AE">
        <w:rPr>
          <w:rFonts w:ascii="Gill Sans MT" w:eastAsia="Yu Gothic Light" w:hAnsi="Gill Sans MT" w:cs="Lahore Gurmukhi"/>
          <w:b/>
          <w:bCs/>
          <w:color w:val="237C9A"/>
          <w:sz w:val="22"/>
          <w:szCs w:val="22"/>
        </w:rPr>
        <w:t>4.</w:t>
      </w:r>
      <w:r w:rsidR="00E548AE" w:rsidRPr="00E548AE">
        <w:rPr>
          <w:rFonts w:ascii="Gill Sans MT" w:eastAsia="Yu Gothic Light" w:hAnsi="Gill Sans MT" w:cs="Lahore Gurmukhi"/>
          <w:b/>
          <w:bCs/>
          <w:color w:val="237C9A"/>
          <w:sz w:val="22"/>
          <w:szCs w:val="22"/>
        </w:rPr>
        <w:t xml:space="preserve"> </w:t>
      </w:r>
      <w:r w:rsidRPr="00E548AE">
        <w:rPr>
          <w:rFonts w:ascii="Gill Sans MT" w:eastAsia="Yu Gothic Light" w:hAnsi="Gill Sans MT" w:cs="Lahore Gurmukhi"/>
          <w:b/>
          <w:bCs/>
          <w:color w:val="237C9A"/>
          <w:sz w:val="22"/>
          <w:szCs w:val="22"/>
        </w:rPr>
        <w:t>The Matching Grant Application Process</w:t>
      </w:r>
      <w:r w:rsidRPr="00E548AE">
        <w:rPr>
          <w:rFonts w:ascii="Gill Sans MT" w:eastAsia="Yu Gothic Light" w:hAnsi="Gill Sans MT" w:cs="Cambria"/>
          <w:b/>
          <w:bCs/>
          <w:color w:val="237C9A"/>
          <w:sz w:val="22"/>
          <w:szCs w:val="22"/>
        </w:rPr>
        <w:t>  </w:t>
      </w:r>
    </w:p>
    <w:p w14:paraId="153FF24B" w14:textId="17BD119D" w:rsidR="003316C1" w:rsidRPr="00E548AE" w:rsidRDefault="003316C1" w:rsidP="003316C1">
      <w:pPr>
        <w:jc w:val="both"/>
        <w:textAlignment w:val="baseline"/>
        <w:rPr>
          <w:rFonts w:ascii="Gill Sans MT" w:eastAsia="Times New Roman" w:hAnsi="Gill Sans MT" w:cs="Lahore Gurmukhi"/>
          <w:sz w:val="22"/>
          <w:szCs w:val="22"/>
        </w:rPr>
      </w:pPr>
      <w:r w:rsidRPr="00E548AE">
        <w:rPr>
          <w:rFonts w:ascii="Gill Sans MT" w:eastAsia="Times New Roman" w:hAnsi="Gill Sans MT" w:cs="Lahore Gurmukhi"/>
          <w:sz w:val="22"/>
          <w:szCs w:val="22"/>
        </w:rPr>
        <w:t>The</w:t>
      </w:r>
      <w:r w:rsidR="002E143C" w:rsidRPr="00E548AE">
        <w:rPr>
          <w:rFonts w:ascii="Gill Sans MT" w:eastAsia="Times New Roman" w:hAnsi="Gill Sans MT" w:cs="Lahore Gurmukhi"/>
          <w:sz w:val="22"/>
          <w:szCs w:val="22"/>
        </w:rPr>
        <w:t xml:space="preserve"> </w:t>
      </w:r>
      <w:r w:rsidRPr="00E548AE">
        <w:rPr>
          <w:rFonts w:ascii="Gill Sans MT" w:eastAsia="Times New Roman" w:hAnsi="Gill Sans MT" w:cs="Lahore Gurmukhi"/>
          <w:sz w:val="22"/>
          <w:szCs w:val="22"/>
        </w:rPr>
        <w:t xml:space="preserve">Matching Grant application </w:t>
      </w:r>
      <w:proofErr w:type="gramStart"/>
      <w:r w:rsidRPr="00E548AE">
        <w:rPr>
          <w:rFonts w:ascii="Gill Sans MT" w:eastAsia="Times New Roman" w:hAnsi="Gill Sans MT" w:cs="Lahore Gurmukhi"/>
          <w:sz w:val="22"/>
          <w:szCs w:val="22"/>
        </w:rPr>
        <w:t>process</w:t>
      </w:r>
      <w:proofErr w:type="gramEnd"/>
      <w:r w:rsidRPr="00E548AE">
        <w:rPr>
          <w:rFonts w:ascii="Gill Sans MT" w:eastAsia="Times New Roman" w:hAnsi="Gill Sans MT" w:cs="Lahore Gurmukhi"/>
          <w:sz w:val="22"/>
          <w:szCs w:val="22"/>
        </w:rPr>
        <w:t xml:space="preserve"> which will be competitive and inclusive of all potentially qualifying SMEs, and the process will consist of </w:t>
      </w:r>
      <w:r w:rsidR="00E548AE" w:rsidRPr="00E548AE">
        <w:rPr>
          <w:rFonts w:ascii="Gill Sans MT" w:eastAsia="Times New Roman" w:hAnsi="Gill Sans MT" w:cs="Lahore Gurmukhi"/>
          <w:sz w:val="22"/>
          <w:szCs w:val="22"/>
        </w:rPr>
        <w:t xml:space="preserve">the following </w:t>
      </w:r>
      <w:r w:rsidRPr="00E548AE">
        <w:rPr>
          <w:rFonts w:ascii="Gill Sans MT" w:eastAsia="Times New Roman" w:hAnsi="Gill Sans MT" w:cs="Lahore Gurmukhi"/>
          <w:sz w:val="22"/>
          <w:szCs w:val="22"/>
        </w:rPr>
        <w:t>major steps outlined below:</w:t>
      </w:r>
      <w:r w:rsidRPr="00E548AE">
        <w:rPr>
          <w:rFonts w:ascii="Gill Sans MT" w:eastAsia="Times New Roman" w:hAnsi="Gill Sans MT" w:cs="Cambria"/>
          <w:sz w:val="22"/>
          <w:szCs w:val="22"/>
        </w:rPr>
        <w:t>  </w:t>
      </w:r>
    </w:p>
    <w:p w14:paraId="657F0F05" w14:textId="77777777" w:rsidR="00F91BF2" w:rsidRPr="00E548AE" w:rsidRDefault="00F91BF2" w:rsidP="00E548AE">
      <w:pPr>
        <w:keepNext/>
        <w:keepLines/>
        <w:jc w:val="both"/>
        <w:outlineLvl w:val="1"/>
        <w:rPr>
          <w:rFonts w:ascii="Gill Sans MT" w:eastAsia="Yu Gothic Light" w:hAnsi="Gill Sans MT" w:cs="Times New Roman"/>
          <w:b/>
          <w:bCs/>
          <w:color w:val="237C9A"/>
          <w:sz w:val="20"/>
          <w:szCs w:val="20"/>
        </w:rPr>
      </w:pPr>
    </w:p>
    <w:p w14:paraId="56701F03" w14:textId="77777777" w:rsidR="00F91BF2" w:rsidRPr="00E31684" w:rsidRDefault="00F91BF2" w:rsidP="3840D3D2">
      <w:pPr>
        <w:rPr>
          <w:rFonts w:ascii="Gill Sans MT" w:hAnsi="Gill Sans MT"/>
          <w:sz w:val="22"/>
          <w:szCs w:val="22"/>
        </w:rPr>
      </w:pPr>
      <w:r w:rsidRPr="3840D3D2">
        <w:rPr>
          <w:rFonts w:ascii="Gill Sans MT" w:hAnsi="Gill Sans MT"/>
          <w:sz w:val="22"/>
          <w:szCs w:val="22"/>
        </w:rPr>
        <w:t>The table below shows the process timeframe for this Request for Application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085"/>
        <w:gridCol w:w="6425"/>
      </w:tblGrid>
      <w:tr w:rsidR="00F91BF2" w:rsidRPr="00E31684" w14:paraId="47D45942" w14:textId="77777777" w:rsidTr="7CC5A6AA">
        <w:trPr>
          <w:trHeight w:val="280"/>
        </w:trPr>
        <w:tc>
          <w:tcPr>
            <w:tcW w:w="1550" w:type="dxa"/>
            <w:shd w:val="clear" w:color="auto" w:fill="D9D9D9" w:themeFill="background1" w:themeFillShade="D9"/>
            <w:vAlign w:val="bottom"/>
          </w:tcPr>
          <w:p w14:paraId="26629B05" w14:textId="77777777" w:rsidR="00F91BF2" w:rsidRPr="00E31684" w:rsidRDefault="00F91BF2" w:rsidP="3840D3D2">
            <w:pPr>
              <w:rPr>
                <w:rFonts w:ascii="Gill Sans MT" w:eastAsia="Gill Sans MT" w:hAnsi="Gill Sans MT" w:cs="Gill Sans MT"/>
                <w:b/>
                <w:bCs/>
                <w:sz w:val="22"/>
                <w:szCs w:val="22"/>
              </w:rPr>
            </w:pPr>
            <w:r w:rsidRPr="3840D3D2">
              <w:rPr>
                <w:rFonts w:ascii="Gill Sans MT" w:eastAsia="Gill Sans MT" w:hAnsi="Gill Sans MT" w:cs="Gill Sans MT"/>
                <w:b/>
                <w:bCs/>
                <w:sz w:val="22"/>
                <w:szCs w:val="22"/>
              </w:rPr>
              <w:t>Date</w:t>
            </w:r>
          </w:p>
        </w:tc>
        <w:tc>
          <w:tcPr>
            <w:tcW w:w="2085" w:type="dxa"/>
            <w:shd w:val="clear" w:color="auto" w:fill="D9D9D9" w:themeFill="background1" w:themeFillShade="D9"/>
            <w:vAlign w:val="bottom"/>
          </w:tcPr>
          <w:p w14:paraId="2FE1DBFE" w14:textId="77777777" w:rsidR="00F91BF2" w:rsidRPr="00E31684" w:rsidRDefault="00F91BF2" w:rsidP="3840D3D2">
            <w:pPr>
              <w:rPr>
                <w:rFonts w:ascii="Gill Sans MT" w:eastAsia="Gill Sans MT" w:hAnsi="Gill Sans MT" w:cs="Gill Sans MT"/>
                <w:b/>
                <w:bCs/>
                <w:sz w:val="22"/>
                <w:szCs w:val="22"/>
              </w:rPr>
            </w:pPr>
            <w:r w:rsidRPr="3840D3D2">
              <w:rPr>
                <w:rFonts w:ascii="Gill Sans MT" w:eastAsia="Gill Sans MT" w:hAnsi="Gill Sans MT" w:cs="Gill Sans MT"/>
                <w:b/>
                <w:bCs/>
                <w:sz w:val="22"/>
                <w:szCs w:val="22"/>
              </w:rPr>
              <w:t>Item</w:t>
            </w:r>
          </w:p>
        </w:tc>
        <w:tc>
          <w:tcPr>
            <w:tcW w:w="6425" w:type="dxa"/>
            <w:shd w:val="clear" w:color="auto" w:fill="D9D9D9" w:themeFill="background1" w:themeFillShade="D9"/>
            <w:vAlign w:val="bottom"/>
          </w:tcPr>
          <w:p w14:paraId="06C17C90" w14:textId="77777777" w:rsidR="00F91BF2" w:rsidRPr="00E31684" w:rsidRDefault="00F91BF2" w:rsidP="3840D3D2">
            <w:pPr>
              <w:rPr>
                <w:rFonts w:ascii="Gill Sans MT" w:eastAsia="Gill Sans MT" w:hAnsi="Gill Sans MT" w:cs="Gill Sans MT"/>
                <w:b/>
                <w:bCs/>
                <w:sz w:val="22"/>
                <w:szCs w:val="22"/>
              </w:rPr>
            </w:pPr>
            <w:r w:rsidRPr="3840D3D2">
              <w:rPr>
                <w:rFonts w:ascii="Gill Sans MT" w:eastAsia="Gill Sans MT" w:hAnsi="Gill Sans MT" w:cs="Gill Sans MT"/>
                <w:b/>
                <w:bCs/>
                <w:sz w:val="22"/>
                <w:szCs w:val="22"/>
              </w:rPr>
              <w:t>Details</w:t>
            </w:r>
          </w:p>
        </w:tc>
      </w:tr>
      <w:tr w:rsidR="00E548AE" w:rsidRPr="00E31684" w14:paraId="18637191" w14:textId="77777777" w:rsidTr="7CC5A6AA">
        <w:tc>
          <w:tcPr>
            <w:tcW w:w="1550" w:type="dxa"/>
            <w:vAlign w:val="center"/>
          </w:tcPr>
          <w:p w14:paraId="61096DE6" w14:textId="7BA52C68" w:rsidR="00E548AE" w:rsidRPr="00E31684" w:rsidRDefault="006A5098" w:rsidP="3840D3D2">
            <w:pPr>
              <w:rPr>
                <w:rFonts w:ascii="Gill Sans MT" w:eastAsia="Gill Sans MT" w:hAnsi="Gill Sans MT" w:cs="Gill Sans MT"/>
                <w:sz w:val="22"/>
                <w:szCs w:val="22"/>
              </w:rPr>
            </w:pPr>
            <w:r>
              <w:rPr>
                <w:rFonts w:ascii="Gill Sans MT" w:eastAsia="Gill Sans MT" w:hAnsi="Gill Sans MT" w:cs="Gill Sans MT"/>
                <w:sz w:val="22"/>
                <w:szCs w:val="22"/>
              </w:rPr>
              <w:lastRenderedPageBreak/>
              <w:t>TBC</w:t>
            </w:r>
          </w:p>
        </w:tc>
        <w:tc>
          <w:tcPr>
            <w:tcW w:w="2085" w:type="dxa"/>
            <w:vAlign w:val="center"/>
          </w:tcPr>
          <w:p w14:paraId="72BF94F5" w14:textId="77777777" w:rsidR="00E548AE" w:rsidRPr="00E548AE" w:rsidRDefault="00E548AE" w:rsidP="3840D3D2">
            <w:pPr>
              <w:textAlignment w:val="baseline"/>
              <w:rPr>
                <w:rFonts w:ascii="Gill Sans MT" w:eastAsia="Gill Sans MT" w:hAnsi="Gill Sans MT" w:cs="Gill Sans MT"/>
                <w:sz w:val="22"/>
                <w:szCs w:val="22"/>
              </w:rPr>
            </w:pPr>
            <w:r w:rsidRPr="3840D3D2">
              <w:rPr>
                <w:rFonts w:ascii="Gill Sans MT" w:eastAsia="Gill Sans MT" w:hAnsi="Gill Sans MT" w:cs="Gill Sans MT"/>
                <w:sz w:val="22"/>
                <w:szCs w:val="22"/>
              </w:rPr>
              <w:t>Outreach, Initial Assessment, and Identification </w:t>
            </w:r>
          </w:p>
          <w:p w14:paraId="41CA042B" w14:textId="77777777" w:rsidR="00E548AE" w:rsidRPr="00E31684" w:rsidRDefault="00E548AE" w:rsidP="3840D3D2">
            <w:pPr>
              <w:rPr>
                <w:rFonts w:ascii="Gill Sans MT" w:eastAsia="Gill Sans MT" w:hAnsi="Gill Sans MT" w:cs="Gill Sans MT"/>
                <w:sz w:val="22"/>
                <w:szCs w:val="22"/>
              </w:rPr>
            </w:pPr>
          </w:p>
        </w:tc>
        <w:tc>
          <w:tcPr>
            <w:tcW w:w="6425" w:type="dxa"/>
            <w:vAlign w:val="center"/>
          </w:tcPr>
          <w:p w14:paraId="7E0EC9DF" w14:textId="0B0DC7F3" w:rsidR="00E548AE" w:rsidRPr="00E31684" w:rsidRDefault="752E5C71" w:rsidP="3840D3D2">
            <w:pPr>
              <w:rPr>
                <w:rFonts w:ascii="Gill Sans MT" w:eastAsia="Gill Sans MT" w:hAnsi="Gill Sans MT" w:cs="Gill Sans MT"/>
                <w:sz w:val="22"/>
                <w:szCs w:val="22"/>
              </w:rPr>
            </w:pPr>
            <w:r w:rsidRPr="7709E299">
              <w:rPr>
                <w:rFonts w:ascii="Gill Sans MT" w:eastAsia="Gill Sans MT" w:hAnsi="Gill Sans MT" w:cs="Gill Sans MT"/>
                <w:sz w:val="22"/>
                <w:szCs w:val="22"/>
              </w:rPr>
              <w:t xml:space="preserve">Awareness creation to all stakeholders on the grant opportunity to </w:t>
            </w:r>
            <w:r w:rsidR="50EB7FB0" w:rsidRPr="7709E299">
              <w:rPr>
                <w:rFonts w:ascii="Gill Sans MT" w:eastAsia="Gill Sans MT" w:hAnsi="Gill Sans MT" w:cs="Gill Sans MT"/>
                <w:sz w:val="22"/>
                <w:szCs w:val="22"/>
              </w:rPr>
              <w:t xml:space="preserve">map and </w:t>
            </w:r>
            <w:r w:rsidRPr="7709E299">
              <w:rPr>
                <w:rFonts w:ascii="Gill Sans MT" w:eastAsia="Gill Sans MT" w:hAnsi="Gill Sans MT" w:cs="Gill Sans MT"/>
                <w:sz w:val="22"/>
                <w:szCs w:val="22"/>
              </w:rPr>
              <w:t>encourage eligible SMEs to apply</w:t>
            </w:r>
            <w:r w:rsidR="7BD21862" w:rsidRPr="7709E299">
              <w:rPr>
                <w:rFonts w:ascii="Gill Sans MT" w:eastAsia="Gill Sans MT" w:hAnsi="Gill Sans MT" w:cs="Gill Sans MT"/>
                <w:sz w:val="22"/>
                <w:szCs w:val="22"/>
              </w:rPr>
              <w:t>.</w:t>
            </w:r>
          </w:p>
        </w:tc>
      </w:tr>
      <w:tr w:rsidR="006A5098" w:rsidRPr="00E31684" w14:paraId="6480668C" w14:textId="77777777" w:rsidTr="006A5098">
        <w:tc>
          <w:tcPr>
            <w:tcW w:w="1550" w:type="dxa"/>
          </w:tcPr>
          <w:p w14:paraId="3871149D" w14:textId="110AFD59" w:rsidR="006A5098" w:rsidRPr="00E31684" w:rsidRDefault="006A5098" w:rsidP="006A5098">
            <w:pPr>
              <w:rPr>
                <w:rFonts w:ascii="Gill Sans MT" w:eastAsia="Gill Sans MT" w:hAnsi="Gill Sans MT" w:cs="Gill Sans MT"/>
                <w:sz w:val="22"/>
                <w:szCs w:val="22"/>
              </w:rPr>
            </w:pPr>
            <w:r w:rsidRPr="0082157C">
              <w:t>TBC</w:t>
            </w:r>
          </w:p>
        </w:tc>
        <w:tc>
          <w:tcPr>
            <w:tcW w:w="2085" w:type="dxa"/>
            <w:vAlign w:val="center"/>
          </w:tcPr>
          <w:p w14:paraId="6530AA7E" w14:textId="77777777" w:rsidR="006A5098" w:rsidRPr="00E31684" w:rsidRDefault="006A5098" w:rsidP="006A5098">
            <w:pPr>
              <w:rPr>
                <w:rFonts w:ascii="Gill Sans MT" w:eastAsia="Gill Sans MT" w:hAnsi="Gill Sans MT" w:cs="Gill Sans MT"/>
                <w:sz w:val="22"/>
                <w:szCs w:val="22"/>
              </w:rPr>
            </w:pPr>
            <w:r w:rsidRPr="3840D3D2">
              <w:rPr>
                <w:rFonts w:ascii="Gill Sans MT" w:eastAsia="Gill Sans MT" w:hAnsi="Gill Sans MT" w:cs="Gill Sans MT"/>
                <w:sz w:val="22"/>
                <w:szCs w:val="22"/>
              </w:rPr>
              <w:t>Information Meeting</w:t>
            </w:r>
          </w:p>
        </w:tc>
        <w:tc>
          <w:tcPr>
            <w:tcW w:w="6425" w:type="dxa"/>
            <w:vAlign w:val="center"/>
          </w:tcPr>
          <w:p w14:paraId="727B3E8C" w14:textId="7343E08A" w:rsidR="006A5098" w:rsidRDefault="006A5098" w:rsidP="006A5098">
            <w:pPr>
              <w:rPr>
                <w:rFonts w:ascii="Gill Sans MT" w:eastAsia="Gill Sans MT" w:hAnsi="Gill Sans MT" w:cs="Gill Sans MT"/>
                <w:sz w:val="22"/>
                <w:szCs w:val="22"/>
              </w:rPr>
            </w:pPr>
            <w:r w:rsidRPr="7709E299">
              <w:rPr>
                <w:rFonts w:ascii="Gill Sans MT" w:eastAsia="Gill Sans MT" w:hAnsi="Gill Sans MT" w:cs="Gill Sans MT"/>
                <w:sz w:val="22"/>
                <w:szCs w:val="22"/>
              </w:rPr>
              <w:t>All SMEs are welcome to learn about the opportunity and ask questions.</w:t>
            </w:r>
          </w:p>
          <w:p w14:paraId="17098D5A" w14:textId="2B36DAF9" w:rsidR="006A5098" w:rsidRPr="00E31684" w:rsidRDefault="006A5098" w:rsidP="006A5098">
            <w:pPr>
              <w:rPr>
                <w:rFonts w:ascii="Gill Sans MT" w:eastAsia="Gill Sans MT" w:hAnsi="Gill Sans MT" w:cs="Gill Sans MT"/>
                <w:sz w:val="22"/>
                <w:szCs w:val="22"/>
              </w:rPr>
            </w:pPr>
          </w:p>
        </w:tc>
      </w:tr>
      <w:tr w:rsidR="006A5098" w:rsidRPr="00E31684" w14:paraId="4AFD6DB4" w14:textId="77777777" w:rsidTr="006A5098">
        <w:tc>
          <w:tcPr>
            <w:tcW w:w="1550" w:type="dxa"/>
          </w:tcPr>
          <w:p w14:paraId="2CEAF32F" w14:textId="6DA602D7" w:rsidR="006A5098" w:rsidRPr="00E31684" w:rsidRDefault="006A5098" w:rsidP="006A5098">
            <w:pPr>
              <w:rPr>
                <w:rFonts w:ascii="Gill Sans MT" w:eastAsia="Gill Sans MT" w:hAnsi="Gill Sans MT" w:cs="Gill Sans MT"/>
                <w:sz w:val="22"/>
                <w:szCs w:val="22"/>
              </w:rPr>
            </w:pPr>
            <w:r w:rsidRPr="0082157C">
              <w:t>TBC</w:t>
            </w:r>
          </w:p>
        </w:tc>
        <w:tc>
          <w:tcPr>
            <w:tcW w:w="2085" w:type="dxa"/>
            <w:vAlign w:val="center"/>
          </w:tcPr>
          <w:p w14:paraId="4C80223F" w14:textId="77777777" w:rsidR="006A5098" w:rsidRPr="00E31684" w:rsidRDefault="006A5098" w:rsidP="006A5098">
            <w:pPr>
              <w:rPr>
                <w:rFonts w:ascii="Gill Sans MT" w:eastAsia="Gill Sans MT" w:hAnsi="Gill Sans MT" w:cs="Gill Sans MT"/>
                <w:sz w:val="22"/>
                <w:szCs w:val="22"/>
              </w:rPr>
            </w:pPr>
            <w:r w:rsidRPr="3840D3D2">
              <w:rPr>
                <w:rFonts w:ascii="Gill Sans MT" w:eastAsia="Gill Sans MT" w:hAnsi="Gill Sans MT" w:cs="Gill Sans MT"/>
                <w:sz w:val="22"/>
                <w:szCs w:val="22"/>
              </w:rPr>
              <w:t>Applications due</w:t>
            </w:r>
          </w:p>
        </w:tc>
        <w:tc>
          <w:tcPr>
            <w:tcW w:w="6425" w:type="dxa"/>
            <w:vAlign w:val="center"/>
          </w:tcPr>
          <w:p w14:paraId="6AAEB25C" w14:textId="7C9497C9" w:rsidR="006A5098" w:rsidRPr="00E31684" w:rsidRDefault="006A5098" w:rsidP="006A5098">
            <w:pPr>
              <w:rPr>
                <w:rFonts w:ascii="Gill Sans MT" w:eastAsia="Gill Sans MT" w:hAnsi="Gill Sans MT" w:cs="Gill Sans MT"/>
                <w:sz w:val="22"/>
                <w:szCs w:val="22"/>
              </w:rPr>
            </w:pPr>
            <w:r w:rsidRPr="7709E299">
              <w:rPr>
                <w:rFonts w:ascii="Gill Sans MT" w:eastAsia="Gill Sans MT" w:hAnsi="Gill Sans MT" w:cs="Gill Sans MT"/>
                <w:sz w:val="22"/>
                <w:szCs w:val="22"/>
              </w:rPr>
              <w:t xml:space="preserve">Interested companies/institutions must submit a completed application, complete with all relevant documentation, not later than this date. </w:t>
            </w:r>
          </w:p>
        </w:tc>
      </w:tr>
      <w:tr w:rsidR="006A5098" w:rsidRPr="00E31684" w14:paraId="1DD8709A" w14:textId="77777777" w:rsidTr="006A5098">
        <w:tc>
          <w:tcPr>
            <w:tcW w:w="1550" w:type="dxa"/>
          </w:tcPr>
          <w:p w14:paraId="6E95C46E" w14:textId="14C7E533" w:rsidR="006A5098" w:rsidRPr="00E31684" w:rsidRDefault="006A5098" w:rsidP="006A5098">
            <w:pPr>
              <w:rPr>
                <w:rFonts w:ascii="Gill Sans MT" w:eastAsia="Gill Sans MT" w:hAnsi="Gill Sans MT" w:cs="Gill Sans MT"/>
                <w:sz w:val="22"/>
                <w:szCs w:val="22"/>
              </w:rPr>
            </w:pPr>
            <w:r w:rsidRPr="0082157C">
              <w:t>TBC</w:t>
            </w:r>
          </w:p>
        </w:tc>
        <w:tc>
          <w:tcPr>
            <w:tcW w:w="2085" w:type="dxa"/>
            <w:vAlign w:val="center"/>
          </w:tcPr>
          <w:p w14:paraId="10ECF469" w14:textId="77777777" w:rsidR="006A5098" w:rsidRPr="00AD2EF4" w:rsidRDefault="006A5098" w:rsidP="006A5098">
            <w:pPr>
              <w:jc w:val="both"/>
              <w:textAlignment w:val="baseline"/>
              <w:rPr>
                <w:rFonts w:ascii="Gill Sans MT" w:eastAsia="Gill Sans MT" w:hAnsi="Gill Sans MT" w:cs="Gill Sans MT"/>
                <w:sz w:val="22"/>
                <w:szCs w:val="22"/>
              </w:rPr>
            </w:pPr>
            <w:r w:rsidRPr="7CC5A6AA">
              <w:rPr>
                <w:rFonts w:eastAsiaTheme="minorEastAsia"/>
                <w:sz w:val="22"/>
                <w:szCs w:val="22"/>
              </w:rPr>
              <w:t>Due Diligence  </w:t>
            </w:r>
          </w:p>
          <w:p w14:paraId="029DAF91" w14:textId="77777777" w:rsidR="006A5098" w:rsidRPr="00E31684" w:rsidRDefault="006A5098" w:rsidP="006A5098">
            <w:pPr>
              <w:rPr>
                <w:rFonts w:ascii="Gill Sans MT" w:eastAsia="Gill Sans MT" w:hAnsi="Gill Sans MT" w:cs="Gill Sans MT"/>
                <w:sz w:val="22"/>
                <w:szCs w:val="22"/>
              </w:rPr>
            </w:pPr>
          </w:p>
        </w:tc>
        <w:tc>
          <w:tcPr>
            <w:tcW w:w="6425" w:type="dxa"/>
            <w:vAlign w:val="center"/>
          </w:tcPr>
          <w:p w14:paraId="1868DFEC" w14:textId="456DCFD4" w:rsidR="006A5098" w:rsidRPr="00E31684" w:rsidRDefault="006A5098" w:rsidP="006A5098">
            <w:pPr>
              <w:spacing w:line="1" w:lineRule="atLeast"/>
              <w:jc w:val="both"/>
              <w:rPr>
                <w:rFonts w:ascii="Gill Sans MT" w:eastAsia="Gill Sans MT" w:hAnsi="Gill Sans MT" w:cs="Gill Sans MT"/>
                <w:sz w:val="22"/>
                <w:szCs w:val="22"/>
              </w:rPr>
            </w:pPr>
            <w:r w:rsidRPr="7CC5A6AA">
              <w:rPr>
                <w:rFonts w:eastAsiaTheme="minorEastAsia"/>
                <w:sz w:val="22"/>
                <w:szCs w:val="22"/>
              </w:rPr>
              <w:t>Due diligence investigation, aligning them with the Mercy Corps and Donor overall risk management strategy.</w:t>
            </w:r>
          </w:p>
          <w:p w14:paraId="76650E09" w14:textId="511F31F3" w:rsidR="006A5098" w:rsidRPr="00E31684" w:rsidRDefault="006A5098" w:rsidP="006A5098">
            <w:pPr>
              <w:rPr>
                <w:rFonts w:ascii="Gill Sans MT" w:eastAsia="Gill Sans MT" w:hAnsi="Gill Sans MT" w:cs="Gill Sans MT"/>
                <w:sz w:val="22"/>
                <w:szCs w:val="22"/>
              </w:rPr>
            </w:pPr>
          </w:p>
        </w:tc>
      </w:tr>
      <w:tr w:rsidR="006A5098" w:rsidRPr="00E31684" w14:paraId="0B285DEB" w14:textId="77777777" w:rsidTr="006A5098">
        <w:tc>
          <w:tcPr>
            <w:tcW w:w="1550" w:type="dxa"/>
          </w:tcPr>
          <w:p w14:paraId="77667D03" w14:textId="53B08901" w:rsidR="006A5098" w:rsidRPr="00E31684" w:rsidRDefault="006A5098" w:rsidP="006A5098">
            <w:pPr>
              <w:rPr>
                <w:rFonts w:ascii="Gill Sans MT" w:eastAsia="Gill Sans MT" w:hAnsi="Gill Sans MT" w:cs="Gill Sans MT"/>
                <w:sz w:val="22"/>
                <w:szCs w:val="22"/>
              </w:rPr>
            </w:pPr>
            <w:r w:rsidRPr="0082157C">
              <w:t>TBC</w:t>
            </w:r>
          </w:p>
        </w:tc>
        <w:tc>
          <w:tcPr>
            <w:tcW w:w="2085" w:type="dxa"/>
            <w:vAlign w:val="center"/>
          </w:tcPr>
          <w:p w14:paraId="236E30D3" w14:textId="52D5AA8D" w:rsidR="006A5098" w:rsidRPr="00AD2EF4" w:rsidRDefault="006A5098" w:rsidP="006A5098">
            <w:pPr>
              <w:textAlignment w:val="baseline"/>
              <w:rPr>
                <w:rFonts w:ascii="Gill Sans MT" w:eastAsia="Gill Sans MT" w:hAnsi="Gill Sans MT" w:cs="Gill Sans MT"/>
                <w:sz w:val="22"/>
                <w:szCs w:val="22"/>
              </w:rPr>
            </w:pPr>
            <w:r w:rsidRPr="3840D3D2">
              <w:rPr>
                <w:rFonts w:ascii="Gill Sans MT" w:eastAsia="Gill Sans MT" w:hAnsi="Gill Sans MT" w:cs="Gill Sans MT"/>
                <w:sz w:val="22"/>
                <w:szCs w:val="22"/>
              </w:rPr>
              <w:t>Evaluation of applications (Assessment, Review and Final Selection) </w:t>
            </w:r>
          </w:p>
          <w:p w14:paraId="31D6C823" w14:textId="2B1017CF" w:rsidR="006A5098" w:rsidRPr="00E31684" w:rsidRDefault="006A5098" w:rsidP="006A5098">
            <w:pPr>
              <w:rPr>
                <w:rFonts w:ascii="Gill Sans MT" w:eastAsia="Gill Sans MT" w:hAnsi="Gill Sans MT" w:cs="Gill Sans MT"/>
                <w:sz w:val="22"/>
                <w:szCs w:val="22"/>
              </w:rPr>
            </w:pPr>
          </w:p>
        </w:tc>
        <w:tc>
          <w:tcPr>
            <w:tcW w:w="6425" w:type="dxa"/>
            <w:vAlign w:val="center"/>
          </w:tcPr>
          <w:p w14:paraId="17C8BDDC" w14:textId="56360508" w:rsidR="006A5098" w:rsidRPr="00E31684" w:rsidRDefault="006A5098" w:rsidP="006A5098">
            <w:pPr>
              <w:rPr>
                <w:rFonts w:ascii="Gill Sans MT" w:eastAsia="Gill Sans MT" w:hAnsi="Gill Sans MT" w:cs="Gill Sans MT"/>
                <w:sz w:val="22"/>
                <w:szCs w:val="22"/>
              </w:rPr>
            </w:pPr>
            <w:r w:rsidRPr="3840D3D2">
              <w:rPr>
                <w:rFonts w:ascii="Gill Sans MT" w:eastAsia="Gill Sans MT" w:hAnsi="Gill Sans MT" w:cs="Gill Sans MT"/>
                <w:sz w:val="22"/>
                <w:szCs w:val="22"/>
              </w:rPr>
              <w:t xml:space="preserve">This is the expected date for completion of the eligibility and evaluation process, which will be conducted by SOMOUD – AF project selection committees. The evaluation process may include an interview with the applicant. Before final selection or rejection, the SOMOUD – AF project team may conduct negotiations with the applicant to adjust / improve the application to more closely align with SOMOUD – AF project objectives. This will also include a Financial Review, which may also be subject to negotiation / revisions. </w:t>
            </w:r>
          </w:p>
        </w:tc>
      </w:tr>
      <w:tr w:rsidR="006A5098" w:rsidRPr="00E31684" w14:paraId="0FC117D6" w14:textId="77777777" w:rsidTr="006A5098">
        <w:tc>
          <w:tcPr>
            <w:tcW w:w="1550" w:type="dxa"/>
          </w:tcPr>
          <w:p w14:paraId="26A7AE4E" w14:textId="3684BD09" w:rsidR="006A5098" w:rsidRPr="00E31684" w:rsidRDefault="006A5098" w:rsidP="006A5098">
            <w:pPr>
              <w:rPr>
                <w:rFonts w:ascii="Gill Sans MT" w:eastAsia="Gill Sans MT" w:hAnsi="Gill Sans MT" w:cs="Gill Sans MT"/>
                <w:sz w:val="22"/>
                <w:szCs w:val="22"/>
              </w:rPr>
            </w:pPr>
            <w:r w:rsidRPr="0082157C">
              <w:t>TBC</w:t>
            </w:r>
          </w:p>
        </w:tc>
        <w:tc>
          <w:tcPr>
            <w:tcW w:w="2085" w:type="dxa"/>
            <w:vAlign w:val="center"/>
          </w:tcPr>
          <w:p w14:paraId="09D6A714" w14:textId="77777777" w:rsidR="006A5098" w:rsidRPr="00E31684" w:rsidRDefault="006A5098" w:rsidP="006A5098">
            <w:pPr>
              <w:rPr>
                <w:rFonts w:ascii="Gill Sans MT" w:eastAsia="Gill Sans MT" w:hAnsi="Gill Sans MT" w:cs="Gill Sans MT"/>
                <w:sz w:val="22"/>
                <w:szCs w:val="22"/>
              </w:rPr>
            </w:pPr>
            <w:r w:rsidRPr="3840D3D2">
              <w:rPr>
                <w:rFonts w:ascii="Gill Sans MT" w:eastAsia="Gill Sans MT" w:hAnsi="Gill Sans MT" w:cs="Gill Sans MT"/>
                <w:sz w:val="22"/>
                <w:szCs w:val="22"/>
              </w:rPr>
              <w:t>Notification of acceptance / non-acceptance</w:t>
            </w:r>
          </w:p>
        </w:tc>
        <w:tc>
          <w:tcPr>
            <w:tcW w:w="6425" w:type="dxa"/>
            <w:vAlign w:val="center"/>
          </w:tcPr>
          <w:p w14:paraId="0AD45B59" w14:textId="5FC11CFE" w:rsidR="006A5098" w:rsidRPr="00E31684" w:rsidRDefault="006A5098" w:rsidP="006A5098">
            <w:pPr>
              <w:rPr>
                <w:rFonts w:ascii="Gill Sans MT" w:eastAsia="Gill Sans MT" w:hAnsi="Gill Sans MT" w:cs="Gill Sans MT"/>
                <w:sz w:val="22"/>
                <w:szCs w:val="22"/>
              </w:rPr>
            </w:pPr>
            <w:r w:rsidRPr="3840D3D2">
              <w:rPr>
                <w:rFonts w:ascii="Gill Sans MT" w:eastAsia="Gill Sans MT" w:hAnsi="Gill Sans MT" w:cs="Gill Sans MT"/>
                <w:sz w:val="22"/>
                <w:szCs w:val="22"/>
              </w:rPr>
              <w:t xml:space="preserve">The SOMOUD – AF project team will issue notifications of acceptance or non-acceptance to all applicants. </w:t>
            </w:r>
          </w:p>
        </w:tc>
      </w:tr>
      <w:tr w:rsidR="006A5098" w:rsidRPr="00E31684" w14:paraId="4129E8E6" w14:textId="77777777" w:rsidTr="006A5098">
        <w:tc>
          <w:tcPr>
            <w:tcW w:w="1550" w:type="dxa"/>
          </w:tcPr>
          <w:p w14:paraId="7DBC308D" w14:textId="1D54DBA9" w:rsidR="006A5098" w:rsidRPr="00E31684" w:rsidRDefault="006A5098" w:rsidP="006A5098">
            <w:pPr>
              <w:rPr>
                <w:rFonts w:ascii="Gill Sans MT" w:eastAsia="Gill Sans MT" w:hAnsi="Gill Sans MT" w:cs="Gill Sans MT"/>
                <w:sz w:val="22"/>
                <w:szCs w:val="22"/>
              </w:rPr>
            </w:pPr>
            <w:r w:rsidRPr="0082157C">
              <w:t>TBC</w:t>
            </w:r>
          </w:p>
        </w:tc>
        <w:tc>
          <w:tcPr>
            <w:tcW w:w="2085" w:type="dxa"/>
            <w:vAlign w:val="center"/>
          </w:tcPr>
          <w:p w14:paraId="379F79D3" w14:textId="77777777" w:rsidR="006A5098" w:rsidRPr="00E31684" w:rsidRDefault="006A5098" w:rsidP="006A5098">
            <w:pPr>
              <w:rPr>
                <w:rFonts w:ascii="Gill Sans MT" w:eastAsia="Gill Sans MT" w:hAnsi="Gill Sans MT" w:cs="Gill Sans MT"/>
                <w:sz w:val="22"/>
                <w:szCs w:val="22"/>
              </w:rPr>
            </w:pPr>
            <w:r w:rsidRPr="3840D3D2">
              <w:rPr>
                <w:rFonts w:ascii="Gill Sans MT" w:eastAsia="Gill Sans MT" w:hAnsi="Gill Sans MT" w:cs="Gill Sans MT"/>
                <w:sz w:val="22"/>
                <w:szCs w:val="22"/>
              </w:rPr>
              <w:t>Expected date for signing of Subaward agreement</w:t>
            </w:r>
          </w:p>
        </w:tc>
        <w:tc>
          <w:tcPr>
            <w:tcW w:w="6425" w:type="dxa"/>
            <w:vAlign w:val="center"/>
          </w:tcPr>
          <w:p w14:paraId="7C115D01" w14:textId="237E739D" w:rsidR="006A5098" w:rsidRPr="00E31684" w:rsidRDefault="006A5098" w:rsidP="006A5098">
            <w:pPr>
              <w:rPr>
                <w:rFonts w:ascii="Gill Sans MT" w:eastAsia="Gill Sans MT" w:hAnsi="Gill Sans MT" w:cs="Gill Sans MT"/>
                <w:sz w:val="22"/>
                <w:szCs w:val="22"/>
              </w:rPr>
            </w:pPr>
            <w:r w:rsidRPr="3840D3D2">
              <w:rPr>
                <w:rFonts w:ascii="Gill Sans MT" w:eastAsia="Gill Sans MT" w:hAnsi="Gill Sans MT" w:cs="Gill Sans MT"/>
                <w:sz w:val="22"/>
                <w:szCs w:val="22"/>
              </w:rPr>
              <w:t xml:space="preserve">Following a negotiation process, final agreements between the selected applicants and SOMOUD – AF project will be signed, and project implementation will begin. </w:t>
            </w:r>
          </w:p>
        </w:tc>
      </w:tr>
    </w:tbl>
    <w:p w14:paraId="7FD88B01" w14:textId="77777777" w:rsidR="00F91BF2" w:rsidRDefault="00F91BF2" w:rsidP="63BC637A">
      <w:pPr>
        <w:ind w:left="990"/>
        <w:rPr>
          <w:rFonts w:ascii="Gill Sans MT" w:hAnsi="Gill Sans MT"/>
          <w:b/>
          <w:bCs/>
          <w:sz w:val="22"/>
          <w:szCs w:val="22"/>
        </w:rPr>
      </w:pPr>
    </w:p>
    <w:p w14:paraId="7A906EE1" w14:textId="140CFC03" w:rsidR="00F91BF2" w:rsidRPr="00E31684" w:rsidRDefault="00F91BF2" w:rsidP="63BC637A">
      <w:pPr>
        <w:jc w:val="both"/>
        <w:rPr>
          <w:rFonts w:ascii="Gill Sans MT" w:hAnsi="Gill Sans MT"/>
          <w:b/>
          <w:bCs/>
          <w:i/>
          <w:iCs/>
          <w:sz w:val="22"/>
          <w:szCs w:val="22"/>
        </w:rPr>
      </w:pPr>
      <w:r w:rsidRPr="63BC637A">
        <w:rPr>
          <w:rFonts w:ascii="Gill Sans MT" w:hAnsi="Gill Sans MT"/>
          <w:b/>
          <w:bCs/>
          <w:i/>
          <w:iCs/>
          <w:sz w:val="22"/>
          <w:szCs w:val="22"/>
        </w:rPr>
        <w:t xml:space="preserve"> </w:t>
      </w:r>
    </w:p>
    <w:p w14:paraId="4778042F" w14:textId="62454A13" w:rsidR="00AE75CA" w:rsidRDefault="00AE75CA" w:rsidP="63BC637A">
      <w:pPr>
        <w:rPr>
          <w:sz w:val="22"/>
          <w:szCs w:val="22"/>
        </w:rPr>
      </w:pPr>
    </w:p>
    <w:p w14:paraId="4F0C3840" w14:textId="3ADE3F98" w:rsidR="00AE75CA" w:rsidRPr="00E548AE" w:rsidRDefault="00AE75CA" w:rsidP="63BC637A">
      <w:pPr>
        <w:pStyle w:val="ListParagraph"/>
        <w:numPr>
          <w:ilvl w:val="0"/>
          <w:numId w:val="41"/>
        </w:numPr>
        <w:spacing w:after="160" w:line="259" w:lineRule="auto"/>
        <w:rPr>
          <w:rFonts w:ascii="Gill Sans MT" w:hAnsi="Gill Sans MT"/>
          <w:b/>
          <w:bCs/>
          <w:color w:val="237C9A"/>
          <w:sz w:val="22"/>
          <w:szCs w:val="22"/>
        </w:rPr>
      </w:pPr>
      <w:r w:rsidRPr="63BC637A">
        <w:rPr>
          <w:rFonts w:ascii="Gill Sans MT" w:hAnsi="Gill Sans MT"/>
          <w:b/>
          <w:bCs/>
          <w:color w:val="237C9A"/>
          <w:sz w:val="22"/>
          <w:szCs w:val="22"/>
        </w:rPr>
        <w:t>Evaluation Criteria</w:t>
      </w:r>
    </w:p>
    <w:p w14:paraId="22D6C006" w14:textId="09F7C4C5" w:rsidR="00AE75CA" w:rsidRPr="00E31684" w:rsidRDefault="00AE75CA" w:rsidP="63BC637A">
      <w:pPr>
        <w:rPr>
          <w:rFonts w:ascii="Gill Sans MT" w:hAnsi="Gill Sans MT"/>
          <w:sz w:val="22"/>
          <w:szCs w:val="22"/>
        </w:rPr>
      </w:pPr>
      <w:r w:rsidRPr="63BC637A">
        <w:rPr>
          <w:rFonts w:ascii="Gill Sans MT" w:hAnsi="Gill Sans MT"/>
          <w:sz w:val="22"/>
          <w:szCs w:val="22"/>
        </w:rPr>
        <w:t xml:space="preserve">Upon submission, the </w:t>
      </w:r>
      <w:r w:rsidR="00AD2EF4" w:rsidRPr="63BC637A">
        <w:rPr>
          <w:rFonts w:ascii="Gill Sans MT" w:hAnsi="Gill Sans MT"/>
          <w:sz w:val="22"/>
          <w:szCs w:val="22"/>
        </w:rPr>
        <w:t>SOMOUD – AF project</w:t>
      </w:r>
      <w:r w:rsidRPr="63BC637A">
        <w:rPr>
          <w:rFonts w:ascii="Gill Sans MT" w:hAnsi="Gill Sans MT"/>
          <w:sz w:val="22"/>
          <w:szCs w:val="22"/>
        </w:rPr>
        <w:t xml:space="preserve"> </w:t>
      </w:r>
      <w:r w:rsidR="00AD2EF4" w:rsidRPr="63BC637A">
        <w:rPr>
          <w:rFonts w:ascii="Gill Sans MT" w:hAnsi="Gill Sans MT"/>
          <w:sz w:val="22"/>
          <w:szCs w:val="22"/>
        </w:rPr>
        <w:t>t</w:t>
      </w:r>
      <w:r w:rsidRPr="63BC637A">
        <w:rPr>
          <w:rFonts w:ascii="Gill Sans MT" w:hAnsi="Gill Sans MT"/>
          <w:sz w:val="22"/>
          <w:szCs w:val="22"/>
        </w:rPr>
        <w:t>eam will evaluate all applications using the following criteria:</w:t>
      </w:r>
    </w:p>
    <w:p w14:paraId="239178AE" w14:textId="77777777" w:rsidR="00AE75CA" w:rsidRDefault="00AE75CA" w:rsidP="63BC637A">
      <w:pPr>
        <w:rPr>
          <w:rFonts w:ascii="Gill Sans MT" w:hAnsi="Gill Sans MT"/>
          <w:sz w:val="22"/>
          <w:szCs w:val="22"/>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0"/>
        <w:gridCol w:w="1260"/>
      </w:tblGrid>
      <w:tr w:rsidR="00AE75CA" w:rsidRPr="000E4EC6" w14:paraId="30F0EFD4" w14:textId="77777777" w:rsidTr="3C0A832F">
        <w:tc>
          <w:tcPr>
            <w:tcW w:w="8010" w:type="dxa"/>
            <w:tcBorders>
              <w:top w:val="single" w:sz="4" w:space="0" w:color="auto"/>
              <w:left w:val="single" w:sz="4" w:space="0" w:color="auto"/>
              <w:bottom w:val="single" w:sz="4" w:space="0" w:color="auto"/>
              <w:right w:val="single" w:sz="4" w:space="0" w:color="auto"/>
            </w:tcBorders>
            <w:hideMark/>
          </w:tcPr>
          <w:p w14:paraId="1ECF5E2A" w14:textId="77777777" w:rsidR="00AE75CA" w:rsidRPr="000E4EC6" w:rsidRDefault="00AE75CA" w:rsidP="63BC637A">
            <w:pPr>
              <w:jc w:val="both"/>
              <w:rPr>
                <w:rFonts w:ascii="Gill Sans MT" w:eastAsia="Gill Sans" w:hAnsi="Gill Sans MT" w:cs="Gill Sans"/>
                <w:b/>
                <w:bCs/>
                <w:sz w:val="22"/>
                <w:szCs w:val="22"/>
              </w:rPr>
            </w:pPr>
            <w:r w:rsidRPr="63BC637A">
              <w:rPr>
                <w:rFonts w:ascii="Gill Sans MT" w:eastAsia="Gill Sans" w:hAnsi="Gill Sans MT" w:cs="Gill Sans"/>
                <w:b/>
                <w:bCs/>
                <w:sz w:val="22"/>
                <w:szCs w:val="22"/>
              </w:rPr>
              <w:t>Category</w:t>
            </w:r>
          </w:p>
        </w:tc>
        <w:tc>
          <w:tcPr>
            <w:tcW w:w="1260" w:type="dxa"/>
            <w:tcBorders>
              <w:top w:val="single" w:sz="4" w:space="0" w:color="auto"/>
              <w:left w:val="single" w:sz="4" w:space="0" w:color="auto"/>
              <w:bottom w:val="single" w:sz="4" w:space="0" w:color="auto"/>
              <w:right w:val="single" w:sz="4" w:space="0" w:color="auto"/>
            </w:tcBorders>
            <w:hideMark/>
          </w:tcPr>
          <w:p w14:paraId="145C3885" w14:textId="77777777" w:rsidR="00AE75CA" w:rsidRPr="000E4EC6" w:rsidRDefault="00AE75CA" w:rsidP="63BC637A">
            <w:pPr>
              <w:jc w:val="both"/>
              <w:rPr>
                <w:rFonts w:ascii="Gill Sans MT" w:eastAsia="Gill Sans" w:hAnsi="Gill Sans MT" w:cs="Gill Sans"/>
                <w:b/>
                <w:bCs/>
                <w:sz w:val="22"/>
                <w:szCs w:val="22"/>
              </w:rPr>
            </w:pPr>
            <w:r w:rsidRPr="63BC637A">
              <w:rPr>
                <w:rFonts w:ascii="Gill Sans MT" w:eastAsia="Gill Sans" w:hAnsi="Gill Sans MT" w:cs="Gill Sans"/>
                <w:b/>
                <w:bCs/>
                <w:sz w:val="22"/>
                <w:szCs w:val="22"/>
              </w:rPr>
              <w:t>Allocated Points</w:t>
            </w:r>
          </w:p>
        </w:tc>
      </w:tr>
      <w:tr w:rsidR="00AE75CA" w:rsidRPr="000E4EC6" w14:paraId="59BD8761" w14:textId="77777777" w:rsidTr="3C0A832F">
        <w:tc>
          <w:tcPr>
            <w:tcW w:w="8010" w:type="dxa"/>
            <w:tcBorders>
              <w:top w:val="single" w:sz="4" w:space="0" w:color="auto"/>
              <w:left w:val="single" w:sz="4" w:space="0" w:color="auto"/>
              <w:bottom w:val="single" w:sz="4" w:space="0" w:color="auto"/>
              <w:right w:val="single" w:sz="4" w:space="0" w:color="auto"/>
            </w:tcBorders>
            <w:hideMark/>
          </w:tcPr>
          <w:p w14:paraId="262D639F"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A.</w:t>
            </w:r>
            <w:r w:rsidRPr="63BC637A">
              <w:rPr>
                <w:rFonts w:ascii="Gill Sans MT" w:eastAsia="Gill Sans" w:hAnsi="Gill Sans MT" w:cs="Gill Sans"/>
                <w:i/>
                <w:iCs/>
                <w:sz w:val="22"/>
                <w:szCs w:val="22"/>
              </w:rPr>
              <w:t xml:space="preserve"> Feasibility of design &amp; Technical Approach</w:t>
            </w:r>
          </w:p>
          <w:p w14:paraId="365388CE" w14:textId="77777777" w:rsidR="00AE75CA" w:rsidRPr="00206EDD" w:rsidRDefault="00AE75CA" w:rsidP="63BC637A">
            <w:pPr>
              <w:numPr>
                <w:ilvl w:val="0"/>
                <w:numId w:val="33"/>
              </w:numPr>
              <w:jc w:val="both"/>
              <w:rPr>
                <w:rFonts w:ascii="Gill Sans MT" w:eastAsia="Gill Sans" w:hAnsi="Gill Sans MT" w:cs="Gill Sans"/>
                <w:sz w:val="22"/>
                <w:szCs w:val="22"/>
              </w:rPr>
            </w:pPr>
            <w:r w:rsidRPr="63BC637A">
              <w:rPr>
                <w:rFonts w:ascii="Gill Sans MT" w:eastAsia="Gill Sans" w:hAnsi="Gill Sans MT" w:cs="Gill Sans"/>
                <w:sz w:val="22"/>
                <w:szCs w:val="22"/>
              </w:rPr>
              <w:t>Viability of the proposed technical approach (i.e., the proposed technical approach can reasonably be expected to produce the intended outcomes).</w:t>
            </w:r>
          </w:p>
          <w:p w14:paraId="3DB40999" w14:textId="42213BDB" w:rsidR="00AE75CA" w:rsidRPr="00206EDD" w:rsidRDefault="00AE75CA" w:rsidP="63BC637A">
            <w:pPr>
              <w:numPr>
                <w:ilvl w:val="0"/>
                <w:numId w:val="33"/>
              </w:numPr>
              <w:jc w:val="both"/>
              <w:rPr>
                <w:rFonts w:ascii="Gill Sans MT" w:eastAsia="Gill Sans" w:hAnsi="Gill Sans MT" w:cs="Gill Sans"/>
                <w:sz w:val="22"/>
                <w:szCs w:val="22"/>
              </w:rPr>
            </w:pPr>
            <w:r w:rsidRPr="63BC637A">
              <w:rPr>
                <w:rFonts w:ascii="Gill Sans MT" w:eastAsia="Gill Sans" w:hAnsi="Gill Sans MT" w:cs="Gill Sans"/>
                <w:sz w:val="22"/>
                <w:szCs w:val="22"/>
              </w:rPr>
              <w:t xml:space="preserve">Contribution of the proposed approach to </w:t>
            </w:r>
            <w:r w:rsidR="005B1B13" w:rsidRPr="63BC637A">
              <w:rPr>
                <w:rFonts w:ascii="Gill Sans MT" w:hAnsi="Gill Sans MT"/>
                <w:sz w:val="22"/>
                <w:szCs w:val="22"/>
              </w:rPr>
              <w:t xml:space="preserve">SOMOUD – AF project’s </w:t>
            </w:r>
            <w:r w:rsidRPr="63BC637A">
              <w:rPr>
                <w:rFonts w:ascii="Gill Sans MT" w:eastAsia="Gill Sans" w:hAnsi="Gill Sans MT" w:cs="Gill Sans"/>
                <w:sz w:val="22"/>
                <w:szCs w:val="22"/>
              </w:rPr>
              <w:t>objectives and expected results.</w:t>
            </w:r>
          </w:p>
        </w:tc>
        <w:tc>
          <w:tcPr>
            <w:tcW w:w="1260" w:type="dxa"/>
            <w:tcBorders>
              <w:top w:val="single" w:sz="4" w:space="0" w:color="auto"/>
              <w:left w:val="single" w:sz="4" w:space="0" w:color="auto"/>
              <w:bottom w:val="single" w:sz="4" w:space="0" w:color="auto"/>
              <w:right w:val="single" w:sz="4" w:space="0" w:color="auto"/>
            </w:tcBorders>
            <w:hideMark/>
          </w:tcPr>
          <w:p w14:paraId="3EE1065A" w14:textId="0617A947" w:rsidR="00AE75CA" w:rsidRPr="000E4EC6" w:rsidRDefault="00B1407E" w:rsidP="63BC637A">
            <w:pPr>
              <w:jc w:val="both"/>
              <w:rPr>
                <w:rFonts w:ascii="Gill Sans MT" w:eastAsia="Gill Sans" w:hAnsi="Gill Sans MT" w:cs="Gill Sans"/>
                <w:sz w:val="22"/>
                <w:szCs w:val="22"/>
              </w:rPr>
            </w:pPr>
            <w:r w:rsidRPr="63BC637A">
              <w:rPr>
                <w:rFonts w:ascii="Gill Sans MT" w:eastAsia="Gill Sans" w:hAnsi="Gill Sans MT" w:cs="Gill Sans"/>
                <w:sz w:val="20"/>
                <w:szCs w:val="20"/>
              </w:rPr>
              <w:t>2</w:t>
            </w:r>
            <w:r w:rsidR="00AE75CA" w:rsidRPr="63BC637A">
              <w:rPr>
                <w:rFonts w:ascii="Gill Sans MT" w:eastAsia="Gill Sans" w:hAnsi="Gill Sans MT" w:cs="Gill Sans"/>
                <w:sz w:val="20"/>
                <w:szCs w:val="20"/>
              </w:rPr>
              <w:t>0</w:t>
            </w:r>
          </w:p>
        </w:tc>
      </w:tr>
      <w:tr w:rsidR="00AE75CA" w:rsidRPr="000E4EC6" w14:paraId="3C703248" w14:textId="77777777" w:rsidTr="3C0A832F">
        <w:tc>
          <w:tcPr>
            <w:tcW w:w="8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F8887" w14:textId="77777777" w:rsidR="00AE75CA" w:rsidRPr="000E4EC6" w:rsidRDefault="00AE75CA" w:rsidP="63BC637A">
            <w:pPr>
              <w:jc w:val="both"/>
              <w:rPr>
                <w:rFonts w:ascii="Gill Sans MT" w:eastAsia="Gill Sans" w:hAnsi="Gill Sans MT" w:cs="Gill Sans"/>
                <w:i/>
                <w:iCs/>
                <w:sz w:val="22"/>
                <w:szCs w:val="22"/>
              </w:rPr>
            </w:pPr>
            <w:r w:rsidRPr="63BC637A">
              <w:rPr>
                <w:rFonts w:ascii="Gill Sans MT" w:eastAsia="Gill Sans" w:hAnsi="Gill Sans MT" w:cs="Gill Sans"/>
                <w:sz w:val="22"/>
                <w:szCs w:val="22"/>
              </w:rPr>
              <w:t xml:space="preserve">B. </w:t>
            </w:r>
            <w:r w:rsidRPr="63BC637A">
              <w:rPr>
                <w:rFonts w:ascii="Gill Sans MT" w:eastAsia="Gill Sans" w:hAnsi="Gill Sans MT" w:cs="Gill Sans"/>
                <w:i/>
                <w:iCs/>
                <w:sz w:val="22"/>
                <w:szCs w:val="22"/>
              </w:rPr>
              <w:t>Impact on Target Group</w:t>
            </w:r>
          </w:p>
          <w:p w14:paraId="2425794A" w14:textId="10A5D761" w:rsidR="00AE75CA" w:rsidRPr="00206EDD" w:rsidRDefault="00AE75CA" w:rsidP="63BC637A">
            <w:pPr>
              <w:numPr>
                <w:ilvl w:val="0"/>
                <w:numId w:val="34"/>
              </w:numPr>
              <w:jc w:val="both"/>
              <w:rPr>
                <w:rFonts w:ascii="Gill Sans MT" w:eastAsia="Gill Sans" w:hAnsi="Gill Sans MT" w:cs="Gill Sans"/>
                <w:sz w:val="22"/>
                <w:szCs w:val="22"/>
              </w:rPr>
            </w:pPr>
            <w:r w:rsidRPr="63BC637A">
              <w:rPr>
                <w:rFonts w:ascii="Gill Sans MT" w:eastAsia="Gill Sans" w:hAnsi="Gill Sans MT" w:cs="Gill Sans"/>
                <w:sz w:val="22"/>
                <w:szCs w:val="22"/>
              </w:rPr>
              <w:t xml:space="preserve">Does the approach correspond to the needs of the </w:t>
            </w:r>
            <w:r w:rsidR="005B1B13" w:rsidRPr="63BC637A">
              <w:rPr>
                <w:rFonts w:ascii="Gill Sans MT" w:eastAsia="Gill Sans" w:hAnsi="Gill Sans MT" w:cs="Gill Sans"/>
                <w:sz w:val="22"/>
                <w:szCs w:val="22"/>
              </w:rPr>
              <w:t xml:space="preserve">targeted </w:t>
            </w:r>
            <w:proofErr w:type="gramStart"/>
            <w:r w:rsidR="005B1B13" w:rsidRPr="63BC637A">
              <w:rPr>
                <w:rFonts w:ascii="Gill Sans MT" w:eastAsia="Gill Sans" w:hAnsi="Gill Sans MT" w:cs="Gill Sans"/>
                <w:sz w:val="22"/>
                <w:szCs w:val="22"/>
              </w:rPr>
              <w:t>communities;</w:t>
            </w:r>
            <w:proofErr w:type="gramEnd"/>
            <w:r w:rsidR="005B1B13" w:rsidRPr="63BC637A">
              <w:rPr>
                <w:rFonts w:ascii="Gill Sans MT" w:eastAsia="Gill Sans" w:hAnsi="Gill Sans MT" w:cs="Gill Sans"/>
                <w:sz w:val="22"/>
                <w:szCs w:val="22"/>
              </w:rPr>
              <w:t xml:space="preserve"> Farmer cooperatives, and Consumer cooperatives. IDPs </w:t>
            </w:r>
            <w:r w:rsidRPr="63BC637A">
              <w:rPr>
                <w:rFonts w:ascii="Gill Sans MT" w:eastAsia="Gill Sans" w:hAnsi="Gill Sans MT" w:cs="Gill Sans"/>
                <w:sz w:val="22"/>
                <w:szCs w:val="22"/>
              </w:rPr>
              <w:t>households and directly benefit them?</w:t>
            </w:r>
          </w:p>
          <w:p w14:paraId="4CAAC1FB" w14:textId="77777777" w:rsidR="00AE75CA" w:rsidRPr="00206EDD" w:rsidRDefault="00AE75CA" w:rsidP="63BC637A">
            <w:pPr>
              <w:numPr>
                <w:ilvl w:val="0"/>
                <w:numId w:val="34"/>
              </w:numPr>
              <w:jc w:val="both"/>
              <w:rPr>
                <w:rFonts w:ascii="Gill Sans MT" w:eastAsia="Gill Sans" w:hAnsi="Gill Sans MT" w:cs="Gill Sans"/>
                <w:sz w:val="22"/>
                <w:szCs w:val="22"/>
              </w:rPr>
            </w:pPr>
            <w:r w:rsidRPr="63BC637A">
              <w:rPr>
                <w:rFonts w:ascii="Gill Sans MT" w:eastAsia="Gill Sans" w:hAnsi="Gill Sans MT" w:cs="Gill Sans"/>
                <w:sz w:val="22"/>
                <w:szCs w:val="22"/>
              </w:rPr>
              <w:t>Ability to enable targeted actors to earn reasonable and sustainable returns based on a clearly articulated business case.</w:t>
            </w:r>
          </w:p>
        </w:tc>
        <w:tc>
          <w:tcPr>
            <w:tcW w:w="1260" w:type="dxa"/>
            <w:tcBorders>
              <w:top w:val="single" w:sz="4" w:space="0" w:color="auto"/>
              <w:left w:val="single" w:sz="4" w:space="0" w:color="auto"/>
              <w:bottom w:val="single" w:sz="4" w:space="0" w:color="auto"/>
              <w:right w:val="single" w:sz="4" w:space="0" w:color="auto"/>
            </w:tcBorders>
            <w:hideMark/>
          </w:tcPr>
          <w:p w14:paraId="4DE09991"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20</w:t>
            </w:r>
          </w:p>
        </w:tc>
      </w:tr>
      <w:tr w:rsidR="00AE75CA" w:rsidRPr="000E4EC6" w14:paraId="729CBDA2" w14:textId="77777777" w:rsidTr="3C0A832F">
        <w:tc>
          <w:tcPr>
            <w:tcW w:w="8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5CF7F" w14:textId="77777777" w:rsidR="00AE75CA" w:rsidRPr="000E4EC6" w:rsidRDefault="00AE75CA" w:rsidP="63BC637A">
            <w:pPr>
              <w:jc w:val="both"/>
              <w:rPr>
                <w:rFonts w:ascii="Gill Sans MT" w:eastAsia="Gill Sans" w:hAnsi="Gill Sans MT" w:cs="Gill Sans"/>
                <w:i/>
                <w:iCs/>
                <w:sz w:val="22"/>
                <w:szCs w:val="22"/>
              </w:rPr>
            </w:pPr>
            <w:r w:rsidRPr="63BC637A">
              <w:rPr>
                <w:rFonts w:ascii="Gill Sans MT" w:eastAsia="Gill Sans" w:hAnsi="Gill Sans MT" w:cs="Gill Sans"/>
                <w:i/>
                <w:iCs/>
                <w:sz w:val="22"/>
                <w:szCs w:val="22"/>
              </w:rPr>
              <w:t xml:space="preserve">C. Management &amp; Programmatic Capacity </w:t>
            </w:r>
          </w:p>
          <w:p w14:paraId="0C35FEBA" w14:textId="77777777" w:rsidR="00AE75CA" w:rsidRPr="00206EDD" w:rsidRDefault="00AE75CA" w:rsidP="63BC637A">
            <w:pPr>
              <w:numPr>
                <w:ilvl w:val="0"/>
                <w:numId w:val="35"/>
              </w:numPr>
              <w:jc w:val="both"/>
              <w:rPr>
                <w:rFonts w:ascii="Gill Sans MT" w:eastAsia="Gill Sans" w:hAnsi="Gill Sans MT" w:cs="Gill Sans"/>
                <w:sz w:val="22"/>
                <w:szCs w:val="22"/>
              </w:rPr>
            </w:pPr>
            <w:r w:rsidRPr="63BC637A">
              <w:rPr>
                <w:rFonts w:ascii="Gill Sans MT" w:eastAsia="Gill Sans" w:hAnsi="Gill Sans MT" w:cs="Gill Sans"/>
                <w:sz w:val="22"/>
                <w:szCs w:val="22"/>
              </w:rPr>
              <w:t>Capability to undertake and accomplish the proposed activities and business models</w:t>
            </w:r>
          </w:p>
        </w:tc>
        <w:tc>
          <w:tcPr>
            <w:tcW w:w="1260" w:type="dxa"/>
            <w:tcBorders>
              <w:top w:val="single" w:sz="4" w:space="0" w:color="auto"/>
              <w:left w:val="single" w:sz="4" w:space="0" w:color="auto"/>
              <w:bottom w:val="single" w:sz="4" w:space="0" w:color="auto"/>
              <w:right w:val="single" w:sz="4" w:space="0" w:color="auto"/>
            </w:tcBorders>
            <w:hideMark/>
          </w:tcPr>
          <w:p w14:paraId="0E79D2E8"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15</w:t>
            </w:r>
          </w:p>
        </w:tc>
      </w:tr>
      <w:tr w:rsidR="00AE75CA" w:rsidRPr="000E4EC6" w14:paraId="4FF61F7F" w14:textId="77777777" w:rsidTr="3C0A832F">
        <w:tc>
          <w:tcPr>
            <w:tcW w:w="8010" w:type="dxa"/>
            <w:tcBorders>
              <w:top w:val="single" w:sz="4" w:space="0" w:color="auto"/>
              <w:left w:val="single" w:sz="4" w:space="0" w:color="auto"/>
              <w:bottom w:val="single" w:sz="4" w:space="0" w:color="auto"/>
              <w:right w:val="single" w:sz="4" w:space="0" w:color="auto"/>
            </w:tcBorders>
            <w:hideMark/>
          </w:tcPr>
          <w:p w14:paraId="0223E844"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 xml:space="preserve">D. Sustainability/Commercial viability  </w:t>
            </w:r>
          </w:p>
          <w:p w14:paraId="36922849" w14:textId="1050485C" w:rsidR="00AE75CA" w:rsidRPr="00206EDD" w:rsidRDefault="00AE75CA" w:rsidP="63BC637A">
            <w:pPr>
              <w:numPr>
                <w:ilvl w:val="0"/>
                <w:numId w:val="35"/>
              </w:numPr>
              <w:jc w:val="both"/>
              <w:rPr>
                <w:rFonts w:ascii="Gill Sans MT" w:eastAsia="Gill Sans" w:hAnsi="Gill Sans MT" w:cs="Gill Sans"/>
                <w:sz w:val="22"/>
                <w:szCs w:val="22"/>
              </w:rPr>
            </w:pPr>
            <w:proofErr w:type="gramStart"/>
            <w:r w:rsidRPr="784F54D2">
              <w:rPr>
                <w:rFonts w:ascii="Gill Sans MT" w:eastAsia="Gill Sans" w:hAnsi="Gill Sans MT" w:cs="Gill Sans"/>
                <w:sz w:val="22"/>
                <w:szCs w:val="22"/>
              </w:rPr>
              <w:lastRenderedPageBreak/>
              <w:t>Ability</w:t>
            </w:r>
            <w:proofErr w:type="gramEnd"/>
            <w:r w:rsidRPr="784F54D2">
              <w:rPr>
                <w:rFonts w:ascii="Gill Sans MT" w:eastAsia="Gill Sans" w:hAnsi="Gill Sans MT" w:cs="Gill Sans"/>
                <w:sz w:val="22"/>
                <w:szCs w:val="22"/>
              </w:rPr>
              <w:t xml:space="preserve"> to build and strengthen the capacity of small-scale traders and farmers</w:t>
            </w:r>
            <w:r w:rsidR="7B486179" w:rsidRPr="784F54D2">
              <w:rPr>
                <w:rFonts w:ascii="Gill Sans MT" w:eastAsia="Gill Sans" w:hAnsi="Gill Sans MT" w:cs="Gill Sans"/>
                <w:sz w:val="22"/>
                <w:szCs w:val="22"/>
              </w:rPr>
              <w:t xml:space="preserve"> through their farmer cooperatives.</w:t>
            </w:r>
          </w:p>
          <w:p w14:paraId="2020391D" w14:textId="77777777" w:rsidR="00AE75CA" w:rsidRPr="00206EDD" w:rsidRDefault="00AE75CA" w:rsidP="63BC637A">
            <w:pPr>
              <w:numPr>
                <w:ilvl w:val="0"/>
                <w:numId w:val="35"/>
              </w:numPr>
              <w:jc w:val="both"/>
              <w:rPr>
                <w:rFonts w:ascii="Gill Sans MT" w:eastAsia="Gill Sans" w:hAnsi="Gill Sans MT" w:cs="Gill Sans"/>
                <w:sz w:val="22"/>
                <w:szCs w:val="22"/>
              </w:rPr>
            </w:pPr>
            <w:r w:rsidRPr="63BC637A">
              <w:rPr>
                <w:rFonts w:ascii="Gill Sans MT" w:eastAsia="Gill Sans" w:hAnsi="Gill Sans MT" w:cs="Gill Sans"/>
                <w:sz w:val="22"/>
                <w:szCs w:val="22"/>
              </w:rPr>
              <w:t>Can the activity be sustained by the organization beyond the grant?</w:t>
            </w:r>
          </w:p>
          <w:p w14:paraId="0F3BC7AF" w14:textId="77777777" w:rsidR="00AE75CA" w:rsidRPr="00206EDD" w:rsidRDefault="00AE75CA" w:rsidP="63BC637A">
            <w:pPr>
              <w:numPr>
                <w:ilvl w:val="0"/>
                <w:numId w:val="35"/>
              </w:numPr>
              <w:jc w:val="both"/>
              <w:rPr>
                <w:rFonts w:ascii="Gill Sans MT" w:eastAsia="Gill Sans" w:hAnsi="Gill Sans MT" w:cs="Gill Sans"/>
                <w:sz w:val="22"/>
                <w:szCs w:val="22"/>
              </w:rPr>
            </w:pPr>
            <w:r w:rsidRPr="63BC637A">
              <w:rPr>
                <w:rFonts w:ascii="Gill Sans MT" w:eastAsia="Gill Sans" w:hAnsi="Gill Sans MT" w:cs="Gill Sans"/>
                <w:sz w:val="22"/>
                <w:szCs w:val="22"/>
              </w:rPr>
              <w:t>Ability of the applicant to jointly invest in the proposed activity/business model</w:t>
            </w:r>
          </w:p>
        </w:tc>
        <w:tc>
          <w:tcPr>
            <w:tcW w:w="1260" w:type="dxa"/>
            <w:tcBorders>
              <w:top w:val="single" w:sz="4" w:space="0" w:color="auto"/>
              <w:left w:val="single" w:sz="4" w:space="0" w:color="auto"/>
              <w:bottom w:val="single" w:sz="4" w:space="0" w:color="auto"/>
              <w:right w:val="single" w:sz="4" w:space="0" w:color="auto"/>
            </w:tcBorders>
            <w:hideMark/>
          </w:tcPr>
          <w:p w14:paraId="03683641"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lastRenderedPageBreak/>
              <w:t>15</w:t>
            </w:r>
          </w:p>
        </w:tc>
      </w:tr>
      <w:tr w:rsidR="00AE75CA" w:rsidRPr="000E4EC6" w14:paraId="2A411F49" w14:textId="77777777" w:rsidTr="3C0A832F">
        <w:tc>
          <w:tcPr>
            <w:tcW w:w="8010" w:type="dxa"/>
            <w:tcBorders>
              <w:top w:val="single" w:sz="4" w:space="0" w:color="auto"/>
              <w:left w:val="single" w:sz="4" w:space="0" w:color="auto"/>
              <w:bottom w:val="single" w:sz="4" w:space="0" w:color="auto"/>
              <w:right w:val="single" w:sz="4" w:space="0" w:color="auto"/>
            </w:tcBorders>
            <w:hideMark/>
          </w:tcPr>
          <w:p w14:paraId="30233AB5"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E. Inclusivity</w:t>
            </w:r>
          </w:p>
          <w:p w14:paraId="528FF6FD" w14:textId="77777777" w:rsidR="00AE75CA" w:rsidRPr="00206EDD" w:rsidRDefault="00AE75CA" w:rsidP="63BC637A">
            <w:pPr>
              <w:numPr>
                <w:ilvl w:val="0"/>
                <w:numId w:val="36"/>
              </w:numPr>
              <w:jc w:val="both"/>
              <w:rPr>
                <w:rFonts w:ascii="Gill Sans MT" w:eastAsia="Gill Sans" w:hAnsi="Gill Sans MT" w:cs="Gill Sans"/>
                <w:sz w:val="22"/>
                <w:szCs w:val="22"/>
              </w:rPr>
            </w:pPr>
            <w:r w:rsidRPr="63BC637A">
              <w:rPr>
                <w:rFonts w:ascii="Gill Sans MT" w:eastAsia="Gill Sans" w:hAnsi="Gill Sans MT" w:cs="Gill Sans"/>
                <w:sz w:val="22"/>
                <w:szCs w:val="22"/>
              </w:rPr>
              <w:t>Does the proposed activity incorporate a gender component or represents a strong commitment to including women, youth, disabled and other vulnerable groups as beneficiaries?</w:t>
            </w:r>
          </w:p>
        </w:tc>
        <w:tc>
          <w:tcPr>
            <w:tcW w:w="1260" w:type="dxa"/>
            <w:tcBorders>
              <w:top w:val="single" w:sz="4" w:space="0" w:color="auto"/>
              <w:left w:val="single" w:sz="4" w:space="0" w:color="auto"/>
              <w:bottom w:val="single" w:sz="4" w:space="0" w:color="auto"/>
              <w:right w:val="single" w:sz="4" w:space="0" w:color="auto"/>
            </w:tcBorders>
            <w:hideMark/>
          </w:tcPr>
          <w:p w14:paraId="78031B74"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10</w:t>
            </w:r>
          </w:p>
        </w:tc>
      </w:tr>
      <w:tr w:rsidR="00AE75CA" w:rsidRPr="000E4EC6" w14:paraId="3A95E005" w14:textId="77777777" w:rsidTr="3C0A832F">
        <w:tc>
          <w:tcPr>
            <w:tcW w:w="8010" w:type="dxa"/>
            <w:tcBorders>
              <w:top w:val="single" w:sz="4" w:space="0" w:color="auto"/>
              <w:left w:val="single" w:sz="4" w:space="0" w:color="auto"/>
              <w:bottom w:val="single" w:sz="4" w:space="0" w:color="auto"/>
              <w:right w:val="single" w:sz="4" w:space="0" w:color="auto"/>
            </w:tcBorders>
            <w:hideMark/>
          </w:tcPr>
          <w:p w14:paraId="1F5A0DF6"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F. Past Performance</w:t>
            </w:r>
          </w:p>
          <w:p w14:paraId="5CD6530F" w14:textId="77777777" w:rsidR="00AE75CA" w:rsidRPr="00206EDD" w:rsidRDefault="00AE75CA" w:rsidP="63BC637A">
            <w:pPr>
              <w:numPr>
                <w:ilvl w:val="0"/>
                <w:numId w:val="36"/>
              </w:numPr>
              <w:jc w:val="both"/>
              <w:rPr>
                <w:rFonts w:ascii="Gill Sans MT" w:eastAsia="Gill Sans" w:hAnsi="Gill Sans MT" w:cs="Gill Sans"/>
                <w:sz w:val="22"/>
                <w:szCs w:val="22"/>
              </w:rPr>
            </w:pPr>
            <w:r w:rsidRPr="63BC637A">
              <w:rPr>
                <w:rFonts w:ascii="Gill Sans MT" w:eastAsia="Gill Sans" w:hAnsi="Gill Sans MT" w:cs="Gill Sans"/>
                <w:sz w:val="22"/>
                <w:szCs w:val="22"/>
              </w:rPr>
              <w:t xml:space="preserve">Evidence of previous or ongoing business or activity related to the </w:t>
            </w:r>
            <w:proofErr w:type="gramStart"/>
            <w:r w:rsidRPr="63BC637A">
              <w:rPr>
                <w:rFonts w:ascii="Gill Sans MT" w:eastAsia="Gill Sans" w:hAnsi="Gill Sans MT" w:cs="Gill Sans"/>
                <w:sz w:val="22"/>
                <w:szCs w:val="22"/>
              </w:rPr>
              <w:t>above?</w:t>
            </w:r>
            <w:proofErr w:type="gramEnd"/>
            <w:r w:rsidRPr="63BC637A">
              <w:rPr>
                <w:rFonts w:ascii="Gill Sans MT" w:eastAsia="Gill Sans" w:hAnsi="Gill Sans MT" w:cs="Gill San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253D453C"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10</w:t>
            </w:r>
          </w:p>
        </w:tc>
      </w:tr>
      <w:tr w:rsidR="00B1407E" w:rsidRPr="000E4EC6" w14:paraId="730B738F" w14:textId="77777777" w:rsidTr="3C0A832F">
        <w:tc>
          <w:tcPr>
            <w:tcW w:w="8010" w:type="dxa"/>
            <w:tcBorders>
              <w:top w:val="single" w:sz="4" w:space="0" w:color="auto"/>
              <w:left w:val="single" w:sz="4" w:space="0" w:color="auto"/>
              <w:bottom w:val="single" w:sz="4" w:space="0" w:color="auto"/>
              <w:right w:val="single" w:sz="4" w:space="0" w:color="auto"/>
            </w:tcBorders>
          </w:tcPr>
          <w:p w14:paraId="380CF487" w14:textId="493D4877" w:rsidR="00B1407E" w:rsidRPr="000E4EC6" w:rsidRDefault="47B30B09" w:rsidP="3C0A832F">
            <w:pPr>
              <w:jc w:val="both"/>
              <w:rPr>
                <w:rFonts w:ascii="Gill Sans MT" w:eastAsia="Gill Sans" w:hAnsi="Gill Sans MT" w:cs="Gill Sans"/>
                <w:sz w:val="22"/>
                <w:szCs w:val="22"/>
              </w:rPr>
            </w:pPr>
            <w:r w:rsidRPr="3C0A832F">
              <w:rPr>
                <w:rFonts w:eastAsiaTheme="minorEastAsia"/>
                <w:sz w:val="22"/>
                <w:szCs w:val="22"/>
              </w:rPr>
              <w:t xml:space="preserve">G. Environmental safety and social safeguards </w:t>
            </w:r>
            <w:r w:rsidR="23AE5249" w:rsidRPr="3C0A832F">
              <w:rPr>
                <w:rFonts w:eastAsiaTheme="minorEastAsia"/>
                <w:sz w:val="22"/>
                <w:szCs w:val="22"/>
              </w:rPr>
              <w:t>considerations</w:t>
            </w:r>
          </w:p>
          <w:p w14:paraId="6DC9A624" w14:textId="71FDE5B6" w:rsidR="00B1407E" w:rsidRPr="000E4EC6" w:rsidRDefault="134B7FB1" w:rsidP="3C0A832F">
            <w:pPr>
              <w:pStyle w:val="ListParagraph"/>
              <w:numPr>
                <w:ilvl w:val="0"/>
                <w:numId w:val="1"/>
              </w:numPr>
              <w:jc w:val="both"/>
              <w:rPr>
                <w:rFonts w:ascii="Gill Sans MT" w:eastAsia="Gill Sans" w:hAnsi="Gill Sans MT" w:cs="Gill Sans"/>
                <w:sz w:val="22"/>
                <w:szCs w:val="22"/>
              </w:rPr>
            </w:pPr>
            <w:r w:rsidRPr="3C0A832F">
              <w:rPr>
                <w:rFonts w:eastAsiaTheme="minorEastAsia"/>
                <w:sz w:val="22"/>
                <w:szCs w:val="22"/>
              </w:rPr>
              <w:t xml:space="preserve">Attach proof </w:t>
            </w:r>
            <w:r w:rsidR="5317B5DB" w:rsidRPr="3C0A832F">
              <w:rPr>
                <w:rFonts w:eastAsiaTheme="minorEastAsia"/>
                <w:sz w:val="22"/>
                <w:szCs w:val="22"/>
              </w:rPr>
              <w:t xml:space="preserve">from the relevant Ministry certifying </w:t>
            </w:r>
            <w:r w:rsidRPr="3C0A832F">
              <w:rPr>
                <w:rFonts w:eastAsiaTheme="minorEastAsia"/>
                <w:sz w:val="22"/>
                <w:szCs w:val="22"/>
              </w:rPr>
              <w:t xml:space="preserve">that the SME is an existing entity, </w:t>
            </w:r>
          </w:p>
          <w:p w14:paraId="6DF33185" w14:textId="72ADDD98" w:rsidR="00B1407E" w:rsidRPr="000E4EC6" w:rsidRDefault="49A44267" w:rsidP="3C0A832F">
            <w:pPr>
              <w:pStyle w:val="ListParagraph"/>
              <w:numPr>
                <w:ilvl w:val="0"/>
                <w:numId w:val="1"/>
              </w:numPr>
              <w:jc w:val="both"/>
              <w:rPr>
                <w:rFonts w:ascii="Gill Sans MT" w:eastAsia="Gill Sans" w:hAnsi="Gill Sans MT" w:cs="Gill Sans"/>
                <w:sz w:val="22"/>
                <w:szCs w:val="22"/>
              </w:rPr>
            </w:pPr>
            <w:r w:rsidRPr="3C0A832F">
              <w:rPr>
                <w:rFonts w:eastAsiaTheme="minorEastAsia"/>
                <w:sz w:val="22"/>
                <w:szCs w:val="22"/>
              </w:rPr>
              <w:t xml:space="preserve">Commitment to non-discrimination (gender / tribe / status) in recruitment of members. </w:t>
            </w:r>
          </w:p>
          <w:p w14:paraId="3566AE25" w14:textId="0CE230D2" w:rsidR="00B1407E" w:rsidRPr="000E4EC6" w:rsidRDefault="47C75EB6" w:rsidP="3C0A832F">
            <w:pPr>
              <w:pStyle w:val="ListParagraph"/>
              <w:numPr>
                <w:ilvl w:val="0"/>
                <w:numId w:val="1"/>
              </w:numPr>
              <w:jc w:val="both"/>
              <w:rPr>
                <w:rFonts w:ascii="Gill Sans MT" w:eastAsia="Gill Sans" w:hAnsi="Gill Sans MT" w:cs="Gill Sans"/>
                <w:sz w:val="22"/>
                <w:szCs w:val="22"/>
              </w:rPr>
            </w:pPr>
            <w:r w:rsidRPr="3C0A832F">
              <w:rPr>
                <w:rFonts w:eastAsiaTheme="minorEastAsia"/>
                <w:sz w:val="22"/>
                <w:szCs w:val="22"/>
              </w:rPr>
              <w:t xml:space="preserve">Confirmation of no previous record </w:t>
            </w:r>
            <w:r w:rsidR="45690792" w:rsidRPr="3C0A832F">
              <w:rPr>
                <w:rFonts w:eastAsiaTheme="minorEastAsia"/>
                <w:sz w:val="22"/>
                <w:szCs w:val="22"/>
              </w:rPr>
              <w:t xml:space="preserve">of child </w:t>
            </w:r>
            <w:proofErr w:type="spellStart"/>
            <w:r w:rsidR="45690792" w:rsidRPr="3C0A832F">
              <w:rPr>
                <w:rFonts w:eastAsiaTheme="minorEastAsia"/>
                <w:sz w:val="22"/>
                <w:szCs w:val="22"/>
              </w:rPr>
              <w:t>labour</w:t>
            </w:r>
            <w:proofErr w:type="spellEnd"/>
            <w:r w:rsidR="45690792" w:rsidRPr="3C0A832F">
              <w:rPr>
                <w:rFonts w:eastAsiaTheme="minorEastAsia"/>
                <w:sz w:val="22"/>
                <w:szCs w:val="22"/>
              </w:rPr>
              <w:t xml:space="preserve"> or forced </w:t>
            </w:r>
            <w:proofErr w:type="spellStart"/>
            <w:r w:rsidR="45690792" w:rsidRPr="3C0A832F">
              <w:rPr>
                <w:rFonts w:eastAsiaTheme="minorEastAsia"/>
                <w:sz w:val="22"/>
                <w:szCs w:val="22"/>
              </w:rPr>
              <w:t>labour</w:t>
            </w:r>
            <w:proofErr w:type="spellEnd"/>
          </w:p>
          <w:p w14:paraId="034431FE" w14:textId="35DDF1C2" w:rsidR="00B1407E" w:rsidRPr="000E4EC6" w:rsidRDefault="727657AA" w:rsidP="3C0A832F">
            <w:pPr>
              <w:pStyle w:val="ListParagraph"/>
              <w:numPr>
                <w:ilvl w:val="0"/>
                <w:numId w:val="1"/>
              </w:numPr>
              <w:jc w:val="both"/>
              <w:rPr>
                <w:rFonts w:ascii="Gill Sans MT" w:eastAsia="Gill Sans" w:hAnsi="Gill Sans MT" w:cs="Gill Sans"/>
                <w:sz w:val="22"/>
                <w:szCs w:val="22"/>
              </w:rPr>
            </w:pPr>
            <w:r w:rsidRPr="3C0A832F">
              <w:rPr>
                <w:rFonts w:eastAsiaTheme="minorEastAsia"/>
                <w:sz w:val="22"/>
                <w:szCs w:val="22"/>
              </w:rPr>
              <w:t xml:space="preserve">Commitment to environmental and </w:t>
            </w:r>
            <w:r w:rsidR="1C781DEE" w:rsidRPr="3C0A832F">
              <w:rPr>
                <w:rFonts w:eastAsiaTheme="minorEastAsia"/>
                <w:sz w:val="22"/>
                <w:szCs w:val="22"/>
              </w:rPr>
              <w:t>social</w:t>
            </w:r>
            <w:r w:rsidRPr="3C0A832F">
              <w:rPr>
                <w:rFonts w:eastAsiaTheme="minorEastAsia"/>
                <w:sz w:val="22"/>
                <w:szCs w:val="22"/>
              </w:rPr>
              <w:t xml:space="preserve"> safeguards</w:t>
            </w:r>
            <w:r w:rsidR="26C61DD4" w:rsidRPr="3C0A832F">
              <w:rPr>
                <w:rFonts w:eastAsiaTheme="minorEastAsia"/>
                <w:sz w:val="22"/>
                <w:szCs w:val="22"/>
              </w:rPr>
              <w:t xml:space="preserve"> (ESS)</w:t>
            </w:r>
            <w:r w:rsidRPr="3C0A832F">
              <w:rPr>
                <w:rFonts w:eastAsiaTheme="minorEastAsia"/>
                <w:sz w:val="22"/>
                <w:szCs w:val="22"/>
              </w:rPr>
              <w:t xml:space="preserve"> training</w:t>
            </w:r>
            <w:r w:rsidR="05EC3349" w:rsidRPr="3C0A832F">
              <w:rPr>
                <w:rFonts w:eastAsiaTheme="minorEastAsia"/>
                <w:sz w:val="22"/>
                <w:szCs w:val="22"/>
              </w:rPr>
              <w:t>/compliance</w:t>
            </w:r>
            <w:r w:rsidRPr="3C0A832F">
              <w:rPr>
                <w:rFonts w:eastAsiaTheme="minorEastAsia"/>
                <w:sz w:val="22"/>
                <w:szCs w:val="22"/>
              </w:rPr>
              <w:t xml:space="preserve"> </w:t>
            </w:r>
            <w:r w:rsidR="6DB0BACF" w:rsidRPr="3C0A832F">
              <w:rPr>
                <w:rFonts w:eastAsiaTheme="minorEastAsia"/>
                <w:sz w:val="22"/>
                <w:szCs w:val="22"/>
              </w:rPr>
              <w:t xml:space="preserve">immediately after </w:t>
            </w:r>
            <w:r w:rsidRPr="3C0A832F">
              <w:rPr>
                <w:rFonts w:eastAsiaTheme="minorEastAsia"/>
                <w:sz w:val="22"/>
                <w:szCs w:val="22"/>
              </w:rPr>
              <w:t xml:space="preserve">grant </w:t>
            </w:r>
            <w:r w:rsidR="0759CE6A" w:rsidRPr="3C0A832F">
              <w:rPr>
                <w:rFonts w:eastAsiaTheme="minorEastAsia"/>
                <w:sz w:val="22"/>
                <w:szCs w:val="22"/>
              </w:rPr>
              <w:t xml:space="preserve">disbursement. </w:t>
            </w:r>
          </w:p>
          <w:p w14:paraId="4DD2B555" w14:textId="312713D7" w:rsidR="00B1407E" w:rsidRPr="000E4EC6" w:rsidRDefault="00B1407E" w:rsidP="3C0A832F">
            <w:pPr>
              <w:pStyle w:val="ListParagraph"/>
              <w:jc w:val="both"/>
              <w:rPr>
                <w:rFonts w:eastAsiaTheme="min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7834C1B" w14:textId="448E19D6" w:rsidR="00B1407E" w:rsidRPr="000E4EC6" w:rsidRDefault="31BB6414" w:rsidP="7709E299">
            <w:pPr>
              <w:jc w:val="both"/>
              <w:rPr>
                <w:rFonts w:ascii="Gill Sans MT" w:eastAsia="Gill Sans" w:hAnsi="Gill Sans MT" w:cs="Gill Sans"/>
                <w:sz w:val="22"/>
                <w:szCs w:val="22"/>
              </w:rPr>
            </w:pPr>
            <w:r w:rsidRPr="7709E299">
              <w:rPr>
                <w:rFonts w:eastAsiaTheme="minorEastAsia"/>
                <w:sz w:val="22"/>
                <w:szCs w:val="22"/>
              </w:rPr>
              <w:t>10</w:t>
            </w:r>
          </w:p>
        </w:tc>
      </w:tr>
      <w:tr w:rsidR="00AE75CA" w:rsidRPr="000E4EC6" w14:paraId="7FEB1776" w14:textId="77777777" w:rsidTr="3C0A832F">
        <w:tc>
          <w:tcPr>
            <w:tcW w:w="8010" w:type="dxa"/>
            <w:tcBorders>
              <w:top w:val="single" w:sz="4" w:space="0" w:color="auto"/>
              <w:left w:val="single" w:sz="4" w:space="0" w:color="auto"/>
              <w:bottom w:val="single" w:sz="4" w:space="0" w:color="auto"/>
              <w:right w:val="single" w:sz="4" w:space="0" w:color="auto"/>
            </w:tcBorders>
            <w:hideMark/>
          </w:tcPr>
          <w:p w14:paraId="22BFF5C3" w14:textId="43FC785E" w:rsidR="00AE75CA" w:rsidRPr="000E4EC6" w:rsidRDefault="31BB6414" w:rsidP="7709E299">
            <w:pPr>
              <w:jc w:val="both"/>
              <w:rPr>
                <w:rFonts w:ascii="Gill Sans MT" w:eastAsia="Gill Sans" w:hAnsi="Gill Sans MT" w:cs="Gill Sans"/>
                <w:sz w:val="22"/>
                <w:szCs w:val="22"/>
              </w:rPr>
            </w:pPr>
            <w:r w:rsidRPr="7709E299">
              <w:rPr>
                <w:rFonts w:eastAsiaTheme="minorEastAsia"/>
                <w:sz w:val="22"/>
                <w:szCs w:val="22"/>
              </w:rPr>
              <w:t>H</w:t>
            </w:r>
            <w:r w:rsidR="00AE75CA" w:rsidRPr="7709E299">
              <w:rPr>
                <w:rFonts w:eastAsiaTheme="minorEastAsia"/>
                <w:sz w:val="22"/>
                <w:szCs w:val="22"/>
              </w:rPr>
              <w:t>. Cost Efficiency</w:t>
            </w:r>
          </w:p>
        </w:tc>
        <w:tc>
          <w:tcPr>
            <w:tcW w:w="1260" w:type="dxa"/>
            <w:tcBorders>
              <w:top w:val="single" w:sz="4" w:space="0" w:color="auto"/>
              <w:left w:val="single" w:sz="4" w:space="0" w:color="auto"/>
              <w:bottom w:val="single" w:sz="4" w:space="0" w:color="auto"/>
              <w:right w:val="single" w:sz="4" w:space="0" w:color="auto"/>
            </w:tcBorders>
            <w:hideMark/>
          </w:tcPr>
          <w:p w14:paraId="3943FA6E" w14:textId="77777777" w:rsidR="00AE75CA" w:rsidRPr="000E4EC6" w:rsidRDefault="00AE75CA" w:rsidP="7709E299">
            <w:pPr>
              <w:jc w:val="both"/>
              <w:rPr>
                <w:rFonts w:ascii="Gill Sans MT" w:eastAsia="Gill Sans" w:hAnsi="Gill Sans MT" w:cs="Gill Sans"/>
                <w:sz w:val="22"/>
                <w:szCs w:val="22"/>
              </w:rPr>
            </w:pPr>
            <w:r w:rsidRPr="7709E299">
              <w:rPr>
                <w:rFonts w:eastAsiaTheme="minorEastAsia"/>
                <w:sz w:val="22"/>
                <w:szCs w:val="22"/>
              </w:rPr>
              <w:t>n/a</w:t>
            </w:r>
          </w:p>
        </w:tc>
      </w:tr>
      <w:tr w:rsidR="00AE75CA" w:rsidRPr="000E4EC6" w14:paraId="27D7DE7A" w14:textId="77777777" w:rsidTr="3C0A832F">
        <w:trPr>
          <w:trHeight w:val="50"/>
        </w:trPr>
        <w:tc>
          <w:tcPr>
            <w:tcW w:w="8010" w:type="dxa"/>
            <w:tcBorders>
              <w:top w:val="single" w:sz="4" w:space="0" w:color="auto"/>
              <w:left w:val="single" w:sz="4" w:space="0" w:color="auto"/>
              <w:bottom w:val="single" w:sz="4" w:space="0" w:color="auto"/>
              <w:right w:val="single" w:sz="4" w:space="0" w:color="auto"/>
            </w:tcBorders>
            <w:hideMark/>
          </w:tcPr>
          <w:p w14:paraId="78F01156"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Overall Rating (out of 100 points)</w:t>
            </w:r>
          </w:p>
        </w:tc>
        <w:tc>
          <w:tcPr>
            <w:tcW w:w="1260" w:type="dxa"/>
            <w:tcBorders>
              <w:top w:val="single" w:sz="4" w:space="0" w:color="auto"/>
              <w:left w:val="single" w:sz="4" w:space="0" w:color="auto"/>
              <w:bottom w:val="single" w:sz="4" w:space="0" w:color="auto"/>
              <w:right w:val="single" w:sz="4" w:space="0" w:color="auto"/>
            </w:tcBorders>
            <w:hideMark/>
          </w:tcPr>
          <w:p w14:paraId="2CD5F9AB" w14:textId="77777777" w:rsidR="00AE75CA" w:rsidRPr="000E4EC6" w:rsidRDefault="00AE75CA" w:rsidP="63BC637A">
            <w:pPr>
              <w:jc w:val="both"/>
              <w:rPr>
                <w:rFonts w:ascii="Gill Sans MT" w:eastAsia="Gill Sans" w:hAnsi="Gill Sans MT" w:cs="Gill Sans"/>
                <w:sz w:val="22"/>
                <w:szCs w:val="22"/>
              </w:rPr>
            </w:pPr>
            <w:r w:rsidRPr="63BC637A">
              <w:rPr>
                <w:rFonts w:ascii="Gill Sans MT" w:eastAsia="Gill Sans" w:hAnsi="Gill Sans MT" w:cs="Gill Sans"/>
                <w:sz w:val="22"/>
                <w:szCs w:val="22"/>
              </w:rPr>
              <w:t>100</w:t>
            </w:r>
          </w:p>
        </w:tc>
      </w:tr>
    </w:tbl>
    <w:p w14:paraId="1F7EC17E" w14:textId="77777777" w:rsidR="00AE75CA" w:rsidRPr="00E31684" w:rsidRDefault="00AE75CA" w:rsidP="63BC637A">
      <w:pPr>
        <w:rPr>
          <w:rFonts w:ascii="Gill Sans MT" w:hAnsi="Gill Sans MT"/>
          <w:sz w:val="22"/>
          <w:szCs w:val="22"/>
        </w:rPr>
      </w:pPr>
    </w:p>
    <w:p w14:paraId="1078738E" w14:textId="1ADB32A0" w:rsidR="3C0A832F" w:rsidRDefault="3C0A832F" w:rsidP="3C0A832F">
      <w:pPr>
        <w:ind w:left="720"/>
        <w:jc w:val="both"/>
        <w:rPr>
          <w:rFonts w:ascii="Gill Sans MT" w:eastAsia="Gill Sans" w:hAnsi="Gill Sans MT" w:cs="Gill Sans"/>
          <w:sz w:val="22"/>
          <w:szCs w:val="22"/>
        </w:rPr>
      </w:pPr>
    </w:p>
    <w:p w14:paraId="4B91B549" w14:textId="1A204F14" w:rsidR="00AE75CA" w:rsidRPr="00E31684" w:rsidRDefault="00AE75CA" w:rsidP="63BC637A">
      <w:pPr>
        <w:jc w:val="both"/>
        <w:rPr>
          <w:rFonts w:ascii="Gill Sans MT" w:eastAsia="Yu Gothic Light" w:hAnsi="Gill Sans MT" w:cs="Times New Roman"/>
          <w:color w:val="000000" w:themeColor="text1"/>
          <w:sz w:val="22"/>
          <w:szCs w:val="22"/>
        </w:rPr>
      </w:pPr>
      <w:r w:rsidRPr="63BC637A">
        <w:rPr>
          <w:rFonts w:ascii="Gill Sans MT" w:eastAsia="Yu Gothic Light" w:hAnsi="Gill Sans MT" w:cs="Times New Roman"/>
          <w:b/>
          <w:bCs/>
          <w:color w:val="237C9A"/>
          <w:sz w:val="22"/>
          <w:szCs w:val="22"/>
        </w:rPr>
        <w:t xml:space="preserve">Areas not eligible for funding: </w:t>
      </w:r>
      <w:r w:rsidRPr="63BC637A">
        <w:rPr>
          <w:rFonts w:ascii="Gill Sans MT" w:eastAsia="Yu Gothic Light" w:hAnsi="Gill Sans MT" w:cs="Times New Roman"/>
          <w:color w:val="000000" w:themeColor="text1"/>
          <w:sz w:val="22"/>
          <w:szCs w:val="22"/>
        </w:rPr>
        <w:t xml:space="preserve">Financial support for the purchase of the items deemed as restricted items by </w:t>
      </w:r>
      <w:proofErr w:type="gramStart"/>
      <w:r w:rsidR="005B1B13" w:rsidRPr="63BC637A">
        <w:rPr>
          <w:rFonts w:ascii="Gill Sans MT" w:eastAsia="Yu Gothic Light" w:hAnsi="Gill Sans MT" w:cs="Times New Roman"/>
          <w:color w:val="000000" w:themeColor="text1"/>
          <w:sz w:val="22"/>
          <w:szCs w:val="22"/>
        </w:rPr>
        <w:t>donor</w:t>
      </w:r>
      <w:proofErr w:type="gramEnd"/>
      <w:r w:rsidR="005B1B13" w:rsidRPr="63BC637A">
        <w:rPr>
          <w:rFonts w:ascii="Gill Sans MT" w:eastAsia="Yu Gothic Light" w:hAnsi="Gill Sans MT" w:cs="Times New Roman"/>
          <w:color w:val="000000" w:themeColor="text1"/>
          <w:sz w:val="22"/>
          <w:szCs w:val="22"/>
        </w:rPr>
        <w:t>.</w:t>
      </w:r>
      <w:r w:rsidRPr="63BC637A">
        <w:rPr>
          <w:rFonts w:ascii="Gill Sans MT" w:eastAsia="Yu Gothic Light" w:hAnsi="Gill Sans MT" w:cs="Times New Roman"/>
          <w:color w:val="000000" w:themeColor="text1"/>
          <w:sz w:val="22"/>
          <w:szCs w:val="22"/>
        </w:rPr>
        <w:t xml:space="preserve"> </w:t>
      </w:r>
    </w:p>
    <w:p w14:paraId="0FB4D04D" w14:textId="77777777" w:rsidR="00AE75CA" w:rsidRDefault="00AE75CA" w:rsidP="63BC637A">
      <w:pPr>
        <w:jc w:val="both"/>
        <w:rPr>
          <w:rFonts w:ascii="Gill Sans MT" w:hAnsi="Gill Sans MT"/>
          <w:b/>
          <w:bCs/>
          <w:color w:val="237C9A"/>
          <w:sz w:val="22"/>
          <w:szCs w:val="22"/>
        </w:rPr>
      </w:pPr>
    </w:p>
    <w:p w14:paraId="2FE49028" w14:textId="526BE173" w:rsidR="00AE75CA" w:rsidRPr="00E31684" w:rsidRDefault="00AE75CA" w:rsidP="63BC637A">
      <w:pPr>
        <w:jc w:val="both"/>
        <w:rPr>
          <w:rFonts w:ascii="Gill Sans MT" w:hAnsi="Gill Sans MT"/>
          <w:b/>
          <w:bCs/>
          <w:color w:val="0070C0"/>
          <w:sz w:val="22"/>
          <w:szCs w:val="22"/>
        </w:rPr>
      </w:pPr>
      <w:r w:rsidRPr="63BC637A">
        <w:rPr>
          <w:rFonts w:ascii="Gill Sans MT" w:hAnsi="Gill Sans MT"/>
          <w:b/>
          <w:bCs/>
          <w:color w:val="237C9A"/>
          <w:sz w:val="22"/>
          <w:szCs w:val="22"/>
        </w:rPr>
        <w:t>Conditions</w:t>
      </w:r>
    </w:p>
    <w:p w14:paraId="6E7B11D0" w14:textId="665E62A3" w:rsidR="00AE75CA" w:rsidRPr="00E31684" w:rsidRDefault="00AE75CA" w:rsidP="63BC637A">
      <w:pPr>
        <w:jc w:val="both"/>
        <w:rPr>
          <w:rFonts w:ascii="Gill Sans MT" w:hAnsi="Gill Sans MT"/>
          <w:sz w:val="22"/>
          <w:szCs w:val="22"/>
        </w:rPr>
      </w:pPr>
      <w:r w:rsidRPr="63BC637A">
        <w:rPr>
          <w:rFonts w:ascii="Gill Sans MT" w:hAnsi="Gill Sans MT"/>
          <w:sz w:val="22"/>
          <w:szCs w:val="22"/>
        </w:rPr>
        <w:t xml:space="preserve">Issuance of this solicitation in no way constitutes a commitment by SOMOUD – AF project to execute any agreement or to pay any costs incurred by any applicant in </w:t>
      </w:r>
      <w:proofErr w:type="gramStart"/>
      <w:r w:rsidRPr="63BC637A">
        <w:rPr>
          <w:rFonts w:ascii="Gill Sans MT" w:hAnsi="Gill Sans MT"/>
          <w:sz w:val="22"/>
          <w:szCs w:val="22"/>
        </w:rPr>
        <w:t>submitting an application</w:t>
      </w:r>
      <w:proofErr w:type="gramEnd"/>
      <w:r w:rsidRPr="63BC637A">
        <w:rPr>
          <w:rFonts w:ascii="Gill Sans MT" w:hAnsi="Gill Sans MT"/>
          <w:sz w:val="22"/>
          <w:szCs w:val="22"/>
        </w:rPr>
        <w:t xml:space="preserve">. </w:t>
      </w:r>
    </w:p>
    <w:p w14:paraId="02675D1D" w14:textId="44D5DC41" w:rsidR="00AE75CA" w:rsidRPr="00E31684" w:rsidRDefault="00AE75CA" w:rsidP="63BC637A">
      <w:pPr>
        <w:jc w:val="both"/>
        <w:rPr>
          <w:rFonts w:ascii="Gill Sans MT" w:hAnsi="Gill Sans MT"/>
          <w:sz w:val="22"/>
          <w:szCs w:val="22"/>
        </w:rPr>
      </w:pPr>
      <w:r w:rsidRPr="63BC637A">
        <w:rPr>
          <w:rFonts w:ascii="Gill Sans MT" w:hAnsi="Gill Sans MT"/>
          <w:sz w:val="22"/>
          <w:szCs w:val="22"/>
        </w:rPr>
        <w:t xml:space="preserve">Please note that SOMOUD – AF project </w:t>
      </w:r>
      <w:r w:rsidRPr="63BC637A">
        <w:rPr>
          <w:rFonts w:ascii="Gill Sans MT" w:hAnsi="Gill Sans MT"/>
          <w:b/>
          <w:bCs/>
          <w:sz w:val="22"/>
          <w:szCs w:val="22"/>
        </w:rPr>
        <w:t xml:space="preserve">will fully respect the confidentiality </w:t>
      </w:r>
      <w:r w:rsidRPr="63BC637A">
        <w:rPr>
          <w:rFonts w:ascii="Gill Sans MT" w:hAnsi="Gill Sans MT"/>
          <w:sz w:val="22"/>
          <w:szCs w:val="22"/>
        </w:rPr>
        <w:t>of all companies involved in the program. If selected, SOMOUD – AF project will establish an agreement with the company/institution that describes the objective of collaboration and that clearly defines each party’s respective responsibilities, roles, and obligations. Successful applicants must be willing to share information with SOMOUD – AF project regarding their performance, and SOMOUD – AF project will conduct interviews with clients / customers to gather information on impact and to monitor progress.</w:t>
      </w:r>
    </w:p>
    <w:p w14:paraId="1737B44A" w14:textId="77777777" w:rsidR="00AE75CA" w:rsidRDefault="00AE75CA"/>
    <w:p w14:paraId="4804FE90" w14:textId="0977950C" w:rsidR="784F54D2" w:rsidRDefault="784F54D2"/>
    <w:p w14:paraId="0DFA5D72" w14:textId="62C98302" w:rsidR="2FF47F83" w:rsidRDefault="2FF47F83" w:rsidP="006A5098">
      <w:pPr>
        <w:pStyle w:val="ListParagraph"/>
        <w:rPr>
          <w:rFonts w:ascii="Gill Sans MT" w:eastAsia="Gill Sans MT" w:hAnsi="Gill Sans MT" w:cs="Gill Sans MT"/>
          <w:sz w:val="22"/>
          <w:szCs w:val="22"/>
        </w:rPr>
      </w:pPr>
    </w:p>
    <w:sectPr w:rsidR="2FF47F83" w:rsidSect="009A6E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hore Gurmukhi">
    <w:charset w:val="00"/>
    <w:family w:val="auto"/>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RzTRe2PnPjF0T" int2:id="TDrH8DA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C40"/>
    <w:multiLevelType w:val="multilevel"/>
    <w:tmpl w:val="9E40A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368FE"/>
    <w:multiLevelType w:val="multilevel"/>
    <w:tmpl w:val="3E92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9B9"/>
    <w:multiLevelType w:val="multilevel"/>
    <w:tmpl w:val="B4EAF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E40AC"/>
    <w:multiLevelType w:val="multilevel"/>
    <w:tmpl w:val="72FE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A0E90"/>
    <w:multiLevelType w:val="hybridMultilevel"/>
    <w:tmpl w:val="E5F233AA"/>
    <w:lvl w:ilvl="0" w:tplc="6B54E1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5488C"/>
    <w:multiLevelType w:val="hybridMultilevel"/>
    <w:tmpl w:val="C6FC6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C013C8"/>
    <w:multiLevelType w:val="multilevel"/>
    <w:tmpl w:val="11568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C40F1"/>
    <w:multiLevelType w:val="hybridMultilevel"/>
    <w:tmpl w:val="460A7E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BF3D4E"/>
    <w:multiLevelType w:val="hybridMultilevel"/>
    <w:tmpl w:val="30E4F5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37E1"/>
    <w:multiLevelType w:val="multilevel"/>
    <w:tmpl w:val="049649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42161"/>
    <w:multiLevelType w:val="multilevel"/>
    <w:tmpl w:val="A30A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EB1A37"/>
    <w:multiLevelType w:val="multilevel"/>
    <w:tmpl w:val="B11C2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19EDD"/>
    <w:multiLevelType w:val="hybridMultilevel"/>
    <w:tmpl w:val="F1E6B91E"/>
    <w:lvl w:ilvl="0" w:tplc="53BE002E">
      <w:start w:val="1"/>
      <w:numFmt w:val="bullet"/>
      <w:lvlText w:val="·"/>
      <w:lvlJc w:val="left"/>
      <w:pPr>
        <w:ind w:left="720" w:hanging="360"/>
      </w:pPr>
      <w:rPr>
        <w:rFonts w:ascii="Symbol" w:hAnsi="Symbol" w:hint="default"/>
      </w:rPr>
    </w:lvl>
    <w:lvl w:ilvl="1" w:tplc="59BACD9C">
      <w:start w:val="1"/>
      <w:numFmt w:val="bullet"/>
      <w:lvlText w:val="o"/>
      <w:lvlJc w:val="left"/>
      <w:pPr>
        <w:ind w:left="1440" w:hanging="360"/>
      </w:pPr>
      <w:rPr>
        <w:rFonts w:ascii="Courier New" w:hAnsi="Courier New" w:hint="default"/>
      </w:rPr>
    </w:lvl>
    <w:lvl w:ilvl="2" w:tplc="6B980072">
      <w:start w:val="1"/>
      <w:numFmt w:val="bullet"/>
      <w:lvlText w:val=""/>
      <w:lvlJc w:val="left"/>
      <w:pPr>
        <w:ind w:left="2160" w:hanging="360"/>
      </w:pPr>
      <w:rPr>
        <w:rFonts w:ascii="Wingdings" w:hAnsi="Wingdings" w:hint="default"/>
      </w:rPr>
    </w:lvl>
    <w:lvl w:ilvl="3" w:tplc="6C4AC262">
      <w:start w:val="1"/>
      <w:numFmt w:val="bullet"/>
      <w:lvlText w:val=""/>
      <w:lvlJc w:val="left"/>
      <w:pPr>
        <w:ind w:left="2880" w:hanging="360"/>
      </w:pPr>
      <w:rPr>
        <w:rFonts w:ascii="Symbol" w:hAnsi="Symbol" w:hint="default"/>
      </w:rPr>
    </w:lvl>
    <w:lvl w:ilvl="4" w:tplc="9ADEBF40">
      <w:start w:val="1"/>
      <w:numFmt w:val="bullet"/>
      <w:lvlText w:val="o"/>
      <w:lvlJc w:val="left"/>
      <w:pPr>
        <w:ind w:left="3600" w:hanging="360"/>
      </w:pPr>
      <w:rPr>
        <w:rFonts w:ascii="Courier New" w:hAnsi="Courier New" w:hint="default"/>
      </w:rPr>
    </w:lvl>
    <w:lvl w:ilvl="5" w:tplc="A6D4876A">
      <w:start w:val="1"/>
      <w:numFmt w:val="bullet"/>
      <w:lvlText w:val=""/>
      <w:lvlJc w:val="left"/>
      <w:pPr>
        <w:ind w:left="4320" w:hanging="360"/>
      </w:pPr>
      <w:rPr>
        <w:rFonts w:ascii="Wingdings" w:hAnsi="Wingdings" w:hint="default"/>
      </w:rPr>
    </w:lvl>
    <w:lvl w:ilvl="6" w:tplc="6FBE4A20">
      <w:start w:val="1"/>
      <w:numFmt w:val="bullet"/>
      <w:lvlText w:val=""/>
      <w:lvlJc w:val="left"/>
      <w:pPr>
        <w:ind w:left="5040" w:hanging="360"/>
      </w:pPr>
      <w:rPr>
        <w:rFonts w:ascii="Symbol" w:hAnsi="Symbol" w:hint="default"/>
      </w:rPr>
    </w:lvl>
    <w:lvl w:ilvl="7" w:tplc="03DA446C">
      <w:start w:val="1"/>
      <w:numFmt w:val="bullet"/>
      <w:lvlText w:val="o"/>
      <w:lvlJc w:val="left"/>
      <w:pPr>
        <w:ind w:left="5760" w:hanging="360"/>
      </w:pPr>
      <w:rPr>
        <w:rFonts w:ascii="Courier New" w:hAnsi="Courier New" w:hint="default"/>
      </w:rPr>
    </w:lvl>
    <w:lvl w:ilvl="8" w:tplc="47F298B4">
      <w:start w:val="1"/>
      <w:numFmt w:val="bullet"/>
      <w:lvlText w:val=""/>
      <w:lvlJc w:val="left"/>
      <w:pPr>
        <w:ind w:left="6480" w:hanging="360"/>
      </w:pPr>
      <w:rPr>
        <w:rFonts w:ascii="Wingdings" w:hAnsi="Wingdings" w:hint="default"/>
      </w:rPr>
    </w:lvl>
  </w:abstractNum>
  <w:abstractNum w:abstractNumId="13" w15:restartNumberingAfterBreak="0">
    <w:nsid w:val="298B6ADC"/>
    <w:multiLevelType w:val="hybridMultilevel"/>
    <w:tmpl w:val="813E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7808D0"/>
    <w:multiLevelType w:val="hybridMultilevel"/>
    <w:tmpl w:val="ADF2AD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12169C"/>
    <w:multiLevelType w:val="multilevel"/>
    <w:tmpl w:val="2EB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96232F"/>
    <w:multiLevelType w:val="hybridMultilevel"/>
    <w:tmpl w:val="EEF0FAE4"/>
    <w:lvl w:ilvl="0" w:tplc="EAB0EB50">
      <w:start w:val="1"/>
      <w:numFmt w:val="decimal"/>
      <w:lvlText w:val="4.%1."/>
      <w:lvlJc w:val="left"/>
      <w:pPr>
        <w:ind w:left="990" w:hanging="360"/>
      </w:pPr>
    </w:lvl>
    <w:lvl w:ilvl="1" w:tplc="08090019">
      <w:start w:val="1"/>
      <w:numFmt w:val="lowerLetter"/>
      <w:lvlText w:val="%2."/>
      <w:lvlJc w:val="left"/>
      <w:pPr>
        <w:ind w:left="1710" w:hanging="360"/>
      </w:pPr>
    </w:lvl>
    <w:lvl w:ilvl="2" w:tplc="0809001B">
      <w:start w:val="1"/>
      <w:numFmt w:val="lowerRoman"/>
      <w:lvlText w:val="%3."/>
      <w:lvlJc w:val="right"/>
      <w:pPr>
        <w:ind w:left="2430" w:hanging="180"/>
      </w:pPr>
    </w:lvl>
    <w:lvl w:ilvl="3" w:tplc="0809000F">
      <w:start w:val="1"/>
      <w:numFmt w:val="decimal"/>
      <w:lvlText w:val="%4."/>
      <w:lvlJc w:val="left"/>
      <w:pPr>
        <w:ind w:left="3150" w:hanging="360"/>
      </w:pPr>
    </w:lvl>
    <w:lvl w:ilvl="4" w:tplc="08090019">
      <w:start w:val="1"/>
      <w:numFmt w:val="lowerLetter"/>
      <w:lvlText w:val="%5."/>
      <w:lvlJc w:val="left"/>
      <w:pPr>
        <w:ind w:left="3870" w:hanging="360"/>
      </w:pPr>
    </w:lvl>
    <w:lvl w:ilvl="5" w:tplc="0809001B">
      <w:start w:val="1"/>
      <w:numFmt w:val="lowerRoman"/>
      <w:lvlText w:val="%6."/>
      <w:lvlJc w:val="right"/>
      <w:pPr>
        <w:ind w:left="4590" w:hanging="180"/>
      </w:pPr>
    </w:lvl>
    <w:lvl w:ilvl="6" w:tplc="0809000F">
      <w:start w:val="1"/>
      <w:numFmt w:val="decimal"/>
      <w:lvlText w:val="%7."/>
      <w:lvlJc w:val="left"/>
      <w:pPr>
        <w:ind w:left="5310" w:hanging="360"/>
      </w:pPr>
    </w:lvl>
    <w:lvl w:ilvl="7" w:tplc="08090019">
      <w:start w:val="1"/>
      <w:numFmt w:val="lowerLetter"/>
      <w:lvlText w:val="%8."/>
      <w:lvlJc w:val="left"/>
      <w:pPr>
        <w:ind w:left="6030" w:hanging="360"/>
      </w:pPr>
    </w:lvl>
    <w:lvl w:ilvl="8" w:tplc="0809001B">
      <w:start w:val="1"/>
      <w:numFmt w:val="lowerRoman"/>
      <w:lvlText w:val="%9."/>
      <w:lvlJc w:val="right"/>
      <w:pPr>
        <w:ind w:left="6750" w:hanging="180"/>
      </w:pPr>
    </w:lvl>
  </w:abstractNum>
  <w:abstractNum w:abstractNumId="17" w15:restartNumberingAfterBreak="0">
    <w:nsid w:val="33450C55"/>
    <w:multiLevelType w:val="hybridMultilevel"/>
    <w:tmpl w:val="A74802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9272A6"/>
    <w:multiLevelType w:val="multilevel"/>
    <w:tmpl w:val="23B07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038A9"/>
    <w:multiLevelType w:val="multilevel"/>
    <w:tmpl w:val="DA962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C150A3"/>
    <w:multiLevelType w:val="hybridMultilevel"/>
    <w:tmpl w:val="A74802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0C05CB"/>
    <w:multiLevelType w:val="multilevel"/>
    <w:tmpl w:val="8D58C9FC"/>
    <w:lvl w:ilvl="0">
      <w:start w:val="1"/>
      <w:numFmt w:val="decimal"/>
      <w:lvlText w:val="%1."/>
      <w:lvlJc w:val="left"/>
      <w:pPr>
        <w:ind w:left="360" w:hanging="360"/>
      </w:pPr>
      <w:rPr>
        <w:rFonts w:hint="default"/>
        <w:color w:val="237C9A"/>
      </w:rPr>
    </w:lvl>
    <w:lvl w:ilvl="1">
      <w:start w:val="5"/>
      <w:numFmt w:val="decimal"/>
      <w:isLgl/>
      <w:lvlText w:val="%1.%2"/>
      <w:lvlJc w:val="left"/>
      <w:pPr>
        <w:ind w:left="99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23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850" w:hanging="1440"/>
      </w:pPr>
      <w:rPr>
        <w:rFonts w:hint="default"/>
      </w:rPr>
    </w:lvl>
    <w:lvl w:ilvl="8">
      <w:start w:val="1"/>
      <w:numFmt w:val="decimal"/>
      <w:isLgl/>
      <w:lvlText w:val="%1.%2.%3.%4.%5.%6.%7.%8.%9"/>
      <w:lvlJc w:val="left"/>
      <w:pPr>
        <w:ind w:left="6840" w:hanging="1800"/>
      </w:pPr>
      <w:rPr>
        <w:rFonts w:hint="default"/>
      </w:rPr>
    </w:lvl>
  </w:abstractNum>
  <w:abstractNum w:abstractNumId="22" w15:restartNumberingAfterBreak="0">
    <w:nsid w:val="3F1548C2"/>
    <w:multiLevelType w:val="multilevel"/>
    <w:tmpl w:val="DD9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445130"/>
    <w:multiLevelType w:val="multilevel"/>
    <w:tmpl w:val="BE3EF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3C6DF3"/>
    <w:multiLevelType w:val="multilevel"/>
    <w:tmpl w:val="89561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B77679"/>
    <w:multiLevelType w:val="hybridMultilevel"/>
    <w:tmpl w:val="BD5A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530BDA"/>
    <w:multiLevelType w:val="hybridMultilevel"/>
    <w:tmpl w:val="A74802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256533"/>
    <w:multiLevelType w:val="hybridMultilevel"/>
    <w:tmpl w:val="4182A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DB4404"/>
    <w:multiLevelType w:val="multilevel"/>
    <w:tmpl w:val="FD148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12442"/>
    <w:multiLevelType w:val="multilevel"/>
    <w:tmpl w:val="7BDC40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32A9B0"/>
    <w:multiLevelType w:val="hybridMultilevel"/>
    <w:tmpl w:val="C8002AC6"/>
    <w:lvl w:ilvl="0" w:tplc="3EDCE160">
      <w:start w:val="1"/>
      <w:numFmt w:val="lowerRoman"/>
      <w:lvlText w:val="%1."/>
      <w:lvlJc w:val="right"/>
      <w:pPr>
        <w:ind w:left="720" w:hanging="360"/>
      </w:pPr>
    </w:lvl>
    <w:lvl w:ilvl="1" w:tplc="D486CA8A">
      <w:start w:val="1"/>
      <w:numFmt w:val="lowerLetter"/>
      <w:lvlText w:val="%2."/>
      <w:lvlJc w:val="left"/>
      <w:pPr>
        <w:ind w:left="1440" w:hanging="360"/>
      </w:pPr>
    </w:lvl>
    <w:lvl w:ilvl="2" w:tplc="956020D4">
      <w:start w:val="1"/>
      <w:numFmt w:val="lowerRoman"/>
      <w:lvlText w:val="%3."/>
      <w:lvlJc w:val="right"/>
      <w:pPr>
        <w:ind w:left="2160" w:hanging="180"/>
      </w:pPr>
    </w:lvl>
    <w:lvl w:ilvl="3" w:tplc="C87E3BAC">
      <w:start w:val="1"/>
      <w:numFmt w:val="decimal"/>
      <w:lvlText w:val="%4."/>
      <w:lvlJc w:val="left"/>
      <w:pPr>
        <w:ind w:left="2880" w:hanging="360"/>
      </w:pPr>
    </w:lvl>
    <w:lvl w:ilvl="4" w:tplc="9B50C88A">
      <w:start w:val="1"/>
      <w:numFmt w:val="lowerLetter"/>
      <w:lvlText w:val="%5."/>
      <w:lvlJc w:val="left"/>
      <w:pPr>
        <w:ind w:left="3600" w:hanging="360"/>
      </w:pPr>
    </w:lvl>
    <w:lvl w:ilvl="5" w:tplc="DCBA6458">
      <w:start w:val="1"/>
      <w:numFmt w:val="lowerRoman"/>
      <w:lvlText w:val="%6."/>
      <w:lvlJc w:val="right"/>
      <w:pPr>
        <w:ind w:left="4320" w:hanging="180"/>
      </w:pPr>
    </w:lvl>
    <w:lvl w:ilvl="6" w:tplc="20BE9A80">
      <w:start w:val="1"/>
      <w:numFmt w:val="decimal"/>
      <w:lvlText w:val="%7."/>
      <w:lvlJc w:val="left"/>
      <w:pPr>
        <w:ind w:left="5040" w:hanging="360"/>
      </w:pPr>
    </w:lvl>
    <w:lvl w:ilvl="7" w:tplc="C0FC01E8">
      <w:start w:val="1"/>
      <w:numFmt w:val="lowerLetter"/>
      <w:lvlText w:val="%8."/>
      <w:lvlJc w:val="left"/>
      <w:pPr>
        <w:ind w:left="5760" w:hanging="360"/>
      </w:pPr>
    </w:lvl>
    <w:lvl w:ilvl="8" w:tplc="72EEA1D2">
      <w:start w:val="1"/>
      <w:numFmt w:val="lowerRoman"/>
      <w:lvlText w:val="%9."/>
      <w:lvlJc w:val="right"/>
      <w:pPr>
        <w:ind w:left="6480" w:hanging="180"/>
      </w:pPr>
    </w:lvl>
  </w:abstractNum>
  <w:abstractNum w:abstractNumId="31" w15:restartNumberingAfterBreak="0">
    <w:nsid w:val="638078F4"/>
    <w:multiLevelType w:val="multilevel"/>
    <w:tmpl w:val="130CF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8D1D7A"/>
    <w:multiLevelType w:val="hybridMultilevel"/>
    <w:tmpl w:val="A6CAFFE4"/>
    <w:lvl w:ilvl="0" w:tplc="38300A84">
      <w:start w:val="7"/>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E42702"/>
    <w:multiLevelType w:val="hybridMultilevel"/>
    <w:tmpl w:val="F3466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4" w15:restartNumberingAfterBreak="0">
    <w:nsid w:val="6D5B13D8"/>
    <w:multiLevelType w:val="hybridMultilevel"/>
    <w:tmpl w:val="9938A49C"/>
    <w:lvl w:ilvl="0" w:tplc="34DAE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6871BD"/>
    <w:multiLevelType w:val="hybridMultilevel"/>
    <w:tmpl w:val="A74802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750ECD"/>
    <w:multiLevelType w:val="multilevel"/>
    <w:tmpl w:val="E00A70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72E87ACB"/>
    <w:multiLevelType w:val="hybridMultilevel"/>
    <w:tmpl w:val="3DCAD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05C9D"/>
    <w:multiLevelType w:val="multilevel"/>
    <w:tmpl w:val="8F72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90DBD"/>
    <w:multiLevelType w:val="hybridMultilevel"/>
    <w:tmpl w:val="B8E80AD6"/>
    <w:lvl w:ilvl="0" w:tplc="C5A033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66D9F"/>
    <w:multiLevelType w:val="hybridMultilevel"/>
    <w:tmpl w:val="AA5E48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757486068">
    <w:abstractNumId w:val="12"/>
  </w:num>
  <w:num w:numId="2" w16cid:durableId="368186007">
    <w:abstractNumId w:val="30"/>
  </w:num>
  <w:num w:numId="3" w16cid:durableId="2068458220">
    <w:abstractNumId w:val="1"/>
  </w:num>
  <w:num w:numId="4" w16cid:durableId="611014834">
    <w:abstractNumId w:val="6"/>
  </w:num>
  <w:num w:numId="5" w16cid:durableId="440147506">
    <w:abstractNumId w:val="31"/>
  </w:num>
  <w:num w:numId="6" w16cid:durableId="2045859928">
    <w:abstractNumId w:val="19"/>
  </w:num>
  <w:num w:numId="7" w16cid:durableId="310715189">
    <w:abstractNumId w:val="2"/>
  </w:num>
  <w:num w:numId="8" w16cid:durableId="2039352741">
    <w:abstractNumId w:val="10"/>
  </w:num>
  <w:num w:numId="9" w16cid:durableId="1271234018">
    <w:abstractNumId w:val="22"/>
  </w:num>
  <w:num w:numId="10" w16cid:durableId="2006391994">
    <w:abstractNumId w:val="15"/>
  </w:num>
  <w:num w:numId="11" w16cid:durableId="1839617710">
    <w:abstractNumId w:val="38"/>
  </w:num>
  <w:num w:numId="12" w16cid:durableId="1721053965">
    <w:abstractNumId w:val="18"/>
  </w:num>
  <w:num w:numId="13" w16cid:durableId="365957331">
    <w:abstractNumId w:val="3"/>
  </w:num>
  <w:num w:numId="14" w16cid:durableId="265965774">
    <w:abstractNumId w:val="11"/>
  </w:num>
  <w:num w:numId="15" w16cid:durableId="1005942887">
    <w:abstractNumId w:val="24"/>
  </w:num>
  <w:num w:numId="16" w16cid:durableId="2090151291">
    <w:abstractNumId w:val="28"/>
  </w:num>
  <w:num w:numId="17" w16cid:durableId="694618153">
    <w:abstractNumId w:val="0"/>
  </w:num>
  <w:num w:numId="18" w16cid:durableId="452601789">
    <w:abstractNumId w:val="23"/>
  </w:num>
  <w:num w:numId="19" w16cid:durableId="665935447">
    <w:abstractNumId w:val="29"/>
  </w:num>
  <w:num w:numId="20" w16cid:durableId="372341424">
    <w:abstractNumId w:val="9"/>
  </w:num>
  <w:num w:numId="21" w16cid:durableId="1157303316">
    <w:abstractNumId w:val="27"/>
  </w:num>
  <w:num w:numId="22" w16cid:durableId="101806213">
    <w:abstractNumId w:val="34"/>
  </w:num>
  <w:num w:numId="23" w16cid:durableId="804935040">
    <w:abstractNumId w:val="36"/>
  </w:num>
  <w:num w:numId="24" w16cid:durableId="37319226">
    <w:abstractNumId w:val="14"/>
  </w:num>
  <w:num w:numId="25" w16cid:durableId="482433795">
    <w:abstractNumId w:val="17"/>
  </w:num>
  <w:num w:numId="26" w16cid:durableId="1601185482">
    <w:abstractNumId w:val="8"/>
  </w:num>
  <w:num w:numId="27" w16cid:durableId="715399410">
    <w:abstractNumId w:val="5"/>
  </w:num>
  <w:num w:numId="28" w16cid:durableId="915240872">
    <w:abstractNumId w:val="37"/>
  </w:num>
  <w:num w:numId="29" w16cid:durableId="1893343967">
    <w:abstractNumId w:val="7"/>
  </w:num>
  <w:num w:numId="30" w16cid:durableId="453714759">
    <w:abstractNumId w:val="32"/>
  </w:num>
  <w:num w:numId="31" w16cid:durableId="1661813067">
    <w:abstractNumId w:val="16"/>
  </w:num>
  <w:num w:numId="32" w16cid:durableId="915096174">
    <w:abstractNumId w:val="21"/>
  </w:num>
  <w:num w:numId="33" w16cid:durableId="1800764629">
    <w:abstractNumId w:val="13"/>
  </w:num>
  <w:num w:numId="34" w16cid:durableId="970206834">
    <w:abstractNumId w:val="40"/>
  </w:num>
  <w:num w:numId="35" w16cid:durableId="148139705">
    <w:abstractNumId w:val="25"/>
  </w:num>
  <w:num w:numId="36" w16cid:durableId="981082167">
    <w:abstractNumId w:val="33"/>
  </w:num>
  <w:num w:numId="37" w16cid:durableId="599220930">
    <w:abstractNumId w:val="26"/>
  </w:num>
  <w:num w:numId="38" w16cid:durableId="1027682001">
    <w:abstractNumId w:val="35"/>
  </w:num>
  <w:num w:numId="39" w16cid:durableId="327363066">
    <w:abstractNumId w:val="20"/>
  </w:num>
  <w:num w:numId="40" w16cid:durableId="1227373902">
    <w:abstractNumId w:val="4"/>
  </w:num>
  <w:num w:numId="41" w16cid:durableId="7015153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C1"/>
    <w:rsid w:val="00072DAC"/>
    <w:rsid w:val="000C76BB"/>
    <w:rsid w:val="00176350"/>
    <w:rsid w:val="002E143C"/>
    <w:rsid w:val="003316C1"/>
    <w:rsid w:val="003C0470"/>
    <w:rsid w:val="00444288"/>
    <w:rsid w:val="00487243"/>
    <w:rsid w:val="0053141A"/>
    <w:rsid w:val="005B1B13"/>
    <w:rsid w:val="006A5098"/>
    <w:rsid w:val="00773403"/>
    <w:rsid w:val="00942E35"/>
    <w:rsid w:val="009A2155"/>
    <w:rsid w:val="009A6E2F"/>
    <w:rsid w:val="00AD2EF4"/>
    <w:rsid w:val="00AE75CA"/>
    <w:rsid w:val="00B1407E"/>
    <w:rsid w:val="00B2588E"/>
    <w:rsid w:val="00B83FF4"/>
    <w:rsid w:val="00D47BF9"/>
    <w:rsid w:val="00D93BCB"/>
    <w:rsid w:val="00E548AE"/>
    <w:rsid w:val="00EDF5FC"/>
    <w:rsid w:val="00F3031F"/>
    <w:rsid w:val="00F91BF2"/>
    <w:rsid w:val="01DE6143"/>
    <w:rsid w:val="03420CB8"/>
    <w:rsid w:val="03D8814F"/>
    <w:rsid w:val="05369722"/>
    <w:rsid w:val="05D189AF"/>
    <w:rsid w:val="05EC3349"/>
    <w:rsid w:val="061B43A5"/>
    <w:rsid w:val="06B28783"/>
    <w:rsid w:val="073717E8"/>
    <w:rsid w:val="07588C79"/>
    <w:rsid w:val="0759CE6A"/>
    <w:rsid w:val="07773F28"/>
    <w:rsid w:val="0938B5E0"/>
    <w:rsid w:val="09630879"/>
    <w:rsid w:val="09A45785"/>
    <w:rsid w:val="09C70131"/>
    <w:rsid w:val="0A4467E6"/>
    <w:rsid w:val="0BE7BB68"/>
    <w:rsid w:val="0BFC292A"/>
    <w:rsid w:val="0C37A782"/>
    <w:rsid w:val="0CA975B7"/>
    <w:rsid w:val="0CCBDE5C"/>
    <w:rsid w:val="0CD3B67C"/>
    <w:rsid w:val="0D97B21B"/>
    <w:rsid w:val="0E851072"/>
    <w:rsid w:val="0EA255E3"/>
    <w:rsid w:val="0FA1A3E1"/>
    <w:rsid w:val="111DB2D8"/>
    <w:rsid w:val="115E02CD"/>
    <w:rsid w:val="11939973"/>
    <w:rsid w:val="11A4793F"/>
    <w:rsid w:val="11F9D206"/>
    <w:rsid w:val="134B7FB1"/>
    <w:rsid w:val="13D7D853"/>
    <w:rsid w:val="14D39820"/>
    <w:rsid w:val="15831FF8"/>
    <w:rsid w:val="1734A89B"/>
    <w:rsid w:val="17C47E11"/>
    <w:rsid w:val="18EBCCF9"/>
    <w:rsid w:val="190CE3AC"/>
    <w:rsid w:val="191FE07E"/>
    <w:rsid w:val="1958FF11"/>
    <w:rsid w:val="1985814F"/>
    <w:rsid w:val="1AC0F196"/>
    <w:rsid w:val="1AE2424B"/>
    <w:rsid w:val="1C486A0D"/>
    <w:rsid w:val="1C781DEE"/>
    <w:rsid w:val="1D13597A"/>
    <w:rsid w:val="1D7C9AAD"/>
    <w:rsid w:val="1DCC0B6E"/>
    <w:rsid w:val="1E01E15A"/>
    <w:rsid w:val="1E1A02D6"/>
    <w:rsid w:val="1E4B593B"/>
    <w:rsid w:val="1EB1624A"/>
    <w:rsid w:val="1EF97C3F"/>
    <w:rsid w:val="1F24CCE8"/>
    <w:rsid w:val="1FA329F6"/>
    <w:rsid w:val="2012130D"/>
    <w:rsid w:val="2131A90D"/>
    <w:rsid w:val="219215FE"/>
    <w:rsid w:val="229BB4F5"/>
    <w:rsid w:val="22EB9581"/>
    <w:rsid w:val="23133106"/>
    <w:rsid w:val="23186CB3"/>
    <w:rsid w:val="23AE5249"/>
    <w:rsid w:val="246EDB06"/>
    <w:rsid w:val="24F773EF"/>
    <w:rsid w:val="2543C27E"/>
    <w:rsid w:val="25507574"/>
    <w:rsid w:val="25C58D6C"/>
    <w:rsid w:val="25FBBD72"/>
    <w:rsid w:val="267FAE36"/>
    <w:rsid w:val="26C61DD4"/>
    <w:rsid w:val="2774260F"/>
    <w:rsid w:val="284C3669"/>
    <w:rsid w:val="285454D7"/>
    <w:rsid w:val="2887AEA3"/>
    <w:rsid w:val="290EABBC"/>
    <w:rsid w:val="2A566161"/>
    <w:rsid w:val="2AB22D6C"/>
    <w:rsid w:val="2B9FDD23"/>
    <w:rsid w:val="2C1E82B4"/>
    <w:rsid w:val="2C5D5512"/>
    <w:rsid w:val="2D1830F6"/>
    <w:rsid w:val="2D4C3DC1"/>
    <w:rsid w:val="2D9B3F2C"/>
    <w:rsid w:val="2FF47F83"/>
    <w:rsid w:val="30ABECE6"/>
    <w:rsid w:val="30B5C7EF"/>
    <w:rsid w:val="31BB6414"/>
    <w:rsid w:val="32AADE31"/>
    <w:rsid w:val="3329A646"/>
    <w:rsid w:val="334872D3"/>
    <w:rsid w:val="33B7BD6D"/>
    <w:rsid w:val="33E5DFBC"/>
    <w:rsid w:val="33EA92E1"/>
    <w:rsid w:val="34CE0D1C"/>
    <w:rsid w:val="364D8296"/>
    <w:rsid w:val="36CF199B"/>
    <w:rsid w:val="370DE1D9"/>
    <w:rsid w:val="3840D3D2"/>
    <w:rsid w:val="38551CA2"/>
    <w:rsid w:val="38CD9862"/>
    <w:rsid w:val="392940E7"/>
    <w:rsid w:val="3943D4A3"/>
    <w:rsid w:val="3A7BFF05"/>
    <w:rsid w:val="3B760EAC"/>
    <w:rsid w:val="3BADB0A4"/>
    <w:rsid w:val="3BAEEC2F"/>
    <w:rsid w:val="3C0A832F"/>
    <w:rsid w:val="3C45ECE7"/>
    <w:rsid w:val="3C49E4CE"/>
    <w:rsid w:val="3C74EEB4"/>
    <w:rsid w:val="3D437EB6"/>
    <w:rsid w:val="3D8B9A79"/>
    <w:rsid w:val="3DA01607"/>
    <w:rsid w:val="3E20E0EE"/>
    <w:rsid w:val="3E227EA7"/>
    <w:rsid w:val="3FD5C3B6"/>
    <w:rsid w:val="405E78A2"/>
    <w:rsid w:val="40FBF713"/>
    <w:rsid w:val="411C802A"/>
    <w:rsid w:val="415D7247"/>
    <w:rsid w:val="42DCFFBD"/>
    <w:rsid w:val="43D8D2EF"/>
    <w:rsid w:val="43DFC542"/>
    <w:rsid w:val="446CC0AF"/>
    <w:rsid w:val="4534F239"/>
    <w:rsid w:val="45690792"/>
    <w:rsid w:val="4714500F"/>
    <w:rsid w:val="471FB4AA"/>
    <w:rsid w:val="472C07CB"/>
    <w:rsid w:val="47B30B09"/>
    <w:rsid w:val="47C75EB6"/>
    <w:rsid w:val="49A44267"/>
    <w:rsid w:val="4A6CC529"/>
    <w:rsid w:val="4AD23BE0"/>
    <w:rsid w:val="4D279580"/>
    <w:rsid w:val="4E12FD04"/>
    <w:rsid w:val="4E49BF88"/>
    <w:rsid w:val="4F1A4838"/>
    <w:rsid w:val="5019D2D4"/>
    <w:rsid w:val="506282B0"/>
    <w:rsid w:val="50EB7FB0"/>
    <w:rsid w:val="522584AD"/>
    <w:rsid w:val="52BD3C5A"/>
    <w:rsid w:val="5317B5DB"/>
    <w:rsid w:val="5363D9B2"/>
    <w:rsid w:val="54F2186D"/>
    <w:rsid w:val="5542D778"/>
    <w:rsid w:val="555607D0"/>
    <w:rsid w:val="55D87A05"/>
    <w:rsid w:val="5611CDCF"/>
    <w:rsid w:val="56647ED5"/>
    <w:rsid w:val="569A91AE"/>
    <w:rsid w:val="56DF5F48"/>
    <w:rsid w:val="59678BC7"/>
    <w:rsid w:val="5A65CC94"/>
    <w:rsid w:val="5B32F12F"/>
    <w:rsid w:val="5C45364A"/>
    <w:rsid w:val="5CB3A0E2"/>
    <w:rsid w:val="5CBB8063"/>
    <w:rsid w:val="5D054A6C"/>
    <w:rsid w:val="5DCC6924"/>
    <w:rsid w:val="5E3F1164"/>
    <w:rsid w:val="5EBE9882"/>
    <w:rsid w:val="5F02C5B9"/>
    <w:rsid w:val="5F9B886E"/>
    <w:rsid w:val="5FD96451"/>
    <w:rsid w:val="60FE93E4"/>
    <w:rsid w:val="622DB0D9"/>
    <w:rsid w:val="627DB380"/>
    <w:rsid w:val="6303FEE8"/>
    <w:rsid w:val="631F1BE2"/>
    <w:rsid w:val="63BC637A"/>
    <w:rsid w:val="63C14BAF"/>
    <w:rsid w:val="63DEDC6B"/>
    <w:rsid w:val="648F2346"/>
    <w:rsid w:val="6502FDAA"/>
    <w:rsid w:val="65A3CDB3"/>
    <w:rsid w:val="66449C79"/>
    <w:rsid w:val="67755A68"/>
    <w:rsid w:val="678D550F"/>
    <w:rsid w:val="67C585BC"/>
    <w:rsid w:val="6893F1D9"/>
    <w:rsid w:val="698CE50C"/>
    <w:rsid w:val="6A266EF8"/>
    <w:rsid w:val="6A5EC3E7"/>
    <w:rsid w:val="6A908CBF"/>
    <w:rsid w:val="6BA890A3"/>
    <w:rsid w:val="6C08FC50"/>
    <w:rsid w:val="6C5EBCF5"/>
    <w:rsid w:val="6DB0BACF"/>
    <w:rsid w:val="6E1ECE1D"/>
    <w:rsid w:val="6E7D9A29"/>
    <w:rsid w:val="6EE9089F"/>
    <w:rsid w:val="6FD12BCE"/>
    <w:rsid w:val="70A49980"/>
    <w:rsid w:val="70F74C9D"/>
    <w:rsid w:val="7125FD23"/>
    <w:rsid w:val="721D0093"/>
    <w:rsid w:val="726078E1"/>
    <w:rsid w:val="727657AA"/>
    <w:rsid w:val="72B3185F"/>
    <w:rsid w:val="72B44D91"/>
    <w:rsid w:val="736F56B8"/>
    <w:rsid w:val="745E927E"/>
    <w:rsid w:val="748F17B6"/>
    <w:rsid w:val="752E5C71"/>
    <w:rsid w:val="7536FA12"/>
    <w:rsid w:val="7659E163"/>
    <w:rsid w:val="7709E299"/>
    <w:rsid w:val="7754B8F1"/>
    <w:rsid w:val="77903398"/>
    <w:rsid w:val="77E56A10"/>
    <w:rsid w:val="7823B0A7"/>
    <w:rsid w:val="7844094B"/>
    <w:rsid w:val="784F54D2"/>
    <w:rsid w:val="787D4945"/>
    <w:rsid w:val="796C3F19"/>
    <w:rsid w:val="7B486179"/>
    <w:rsid w:val="7B7BE6FA"/>
    <w:rsid w:val="7BB97747"/>
    <w:rsid w:val="7BD21862"/>
    <w:rsid w:val="7C5E3129"/>
    <w:rsid w:val="7CA2FAA4"/>
    <w:rsid w:val="7CC5A6AA"/>
    <w:rsid w:val="7D9B6157"/>
    <w:rsid w:val="7EE1A453"/>
    <w:rsid w:val="7F98D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C706"/>
  <w15:chartTrackingRefBased/>
  <w15:docId w15:val="{3805FB9A-683B-FA45-9E40-33854266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16C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316C1"/>
  </w:style>
  <w:style w:type="character" w:customStyle="1" w:styleId="eop">
    <w:name w:val="eop"/>
    <w:basedOn w:val="DefaultParagraphFont"/>
    <w:rsid w:val="003316C1"/>
  </w:style>
  <w:style w:type="character" w:customStyle="1" w:styleId="contentcontrolboundarysink">
    <w:name w:val="contentcontrolboundarysink"/>
    <w:basedOn w:val="DefaultParagraphFont"/>
    <w:rsid w:val="003316C1"/>
  </w:style>
  <w:style w:type="character" w:customStyle="1" w:styleId="superscript">
    <w:name w:val="superscript"/>
    <w:basedOn w:val="DefaultParagraphFont"/>
    <w:rsid w:val="003316C1"/>
  </w:style>
  <w:style w:type="character" w:customStyle="1" w:styleId="scxw137068411">
    <w:name w:val="scxw137068411"/>
    <w:basedOn w:val="DefaultParagraphFont"/>
    <w:rsid w:val="003316C1"/>
  </w:style>
  <w:style w:type="paragraph" w:styleId="ListParagraph">
    <w:name w:val="List Paragraph"/>
    <w:aliases w:val="Colored Bullets,Bullets,Evidence on Demand bullet points,CEIL PEAKS bullet points,Scriptoria bullet points,Dot pt,F5 List Paragraph,List Paragraph1,No Spacing1,List Paragraph Char Char Char,Indicator Text,Numbered Para 1,Bullet 1"/>
    <w:basedOn w:val="Normal"/>
    <w:link w:val="ListParagraphChar"/>
    <w:uiPriority w:val="34"/>
    <w:qFormat/>
    <w:rsid w:val="002E143C"/>
    <w:pPr>
      <w:ind w:left="720"/>
      <w:contextualSpacing/>
    </w:pPr>
  </w:style>
  <w:style w:type="character" w:styleId="Hyperlink">
    <w:name w:val="Hyperlink"/>
    <w:basedOn w:val="DefaultParagraphFont"/>
    <w:uiPriority w:val="99"/>
    <w:unhideWhenUsed/>
    <w:rsid w:val="00F91BF2"/>
    <w:rPr>
      <w:color w:val="0563C1" w:themeColor="hyperlink"/>
      <w:u w:val="single"/>
    </w:rPr>
  </w:style>
  <w:style w:type="character" w:customStyle="1" w:styleId="ListParagraphChar">
    <w:name w:val="List Paragraph Char"/>
    <w:aliases w:val="Colored Bullets Char,Bullets Char,Evidence on Demand bullet points Char,CEIL PEAKS bullet points Char,Scriptoria bullet points Char,Dot pt Char,F5 List Paragraph Char,List Paragraph1 Char,No Spacing1 Char,Indicator Text Char"/>
    <w:link w:val="ListParagraph"/>
    <w:uiPriority w:val="34"/>
    <w:qFormat/>
    <w:locked/>
    <w:rsid w:val="00F91BF2"/>
  </w:style>
  <w:style w:type="character" w:styleId="UnresolvedMention">
    <w:name w:val="Unresolved Mention"/>
    <w:basedOn w:val="DefaultParagraphFont"/>
    <w:uiPriority w:val="99"/>
    <w:semiHidden/>
    <w:unhideWhenUsed/>
    <w:rsid w:val="005B1B13"/>
    <w:rPr>
      <w:color w:val="605E5C"/>
      <w:shd w:val="clear" w:color="auto" w:fill="E1DFDD"/>
    </w:rPr>
  </w:style>
  <w:style w:type="character" w:styleId="FollowedHyperlink">
    <w:name w:val="FollowedHyperlink"/>
    <w:basedOn w:val="DefaultParagraphFont"/>
    <w:uiPriority w:val="99"/>
    <w:semiHidden/>
    <w:unhideWhenUsed/>
    <w:rsid w:val="00B1407E"/>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3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74139">
      <w:bodyDiv w:val="1"/>
      <w:marLeft w:val="0"/>
      <w:marRight w:val="0"/>
      <w:marTop w:val="0"/>
      <w:marBottom w:val="0"/>
      <w:divBdr>
        <w:top w:val="none" w:sz="0" w:space="0" w:color="auto"/>
        <w:left w:val="none" w:sz="0" w:space="0" w:color="auto"/>
        <w:bottom w:val="none" w:sz="0" w:space="0" w:color="auto"/>
        <w:right w:val="none" w:sz="0" w:space="0" w:color="auto"/>
      </w:divBdr>
      <w:divsChild>
        <w:div w:id="1855025515">
          <w:marLeft w:val="0"/>
          <w:marRight w:val="0"/>
          <w:marTop w:val="0"/>
          <w:marBottom w:val="0"/>
          <w:divBdr>
            <w:top w:val="none" w:sz="0" w:space="0" w:color="auto"/>
            <w:left w:val="none" w:sz="0" w:space="0" w:color="auto"/>
            <w:bottom w:val="none" w:sz="0" w:space="0" w:color="auto"/>
            <w:right w:val="none" w:sz="0" w:space="0" w:color="auto"/>
          </w:divBdr>
        </w:div>
        <w:div w:id="1013385720">
          <w:marLeft w:val="0"/>
          <w:marRight w:val="0"/>
          <w:marTop w:val="0"/>
          <w:marBottom w:val="0"/>
          <w:divBdr>
            <w:top w:val="none" w:sz="0" w:space="0" w:color="auto"/>
            <w:left w:val="none" w:sz="0" w:space="0" w:color="auto"/>
            <w:bottom w:val="none" w:sz="0" w:space="0" w:color="auto"/>
            <w:right w:val="none" w:sz="0" w:space="0" w:color="auto"/>
          </w:divBdr>
        </w:div>
        <w:div w:id="1735816255">
          <w:marLeft w:val="0"/>
          <w:marRight w:val="0"/>
          <w:marTop w:val="0"/>
          <w:marBottom w:val="0"/>
          <w:divBdr>
            <w:top w:val="none" w:sz="0" w:space="0" w:color="auto"/>
            <w:left w:val="none" w:sz="0" w:space="0" w:color="auto"/>
            <w:bottom w:val="none" w:sz="0" w:space="0" w:color="auto"/>
            <w:right w:val="none" w:sz="0" w:space="0" w:color="auto"/>
          </w:divBdr>
        </w:div>
        <w:div w:id="1126697467">
          <w:marLeft w:val="0"/>
          <w:marRight w:val="0"/>
          <w:marTop w:val="0"/>
          <w:marBottom w:val="0"/>
          <w:divBdr>
            <w:top w:val="none" w:sz="0" w:space="0" w:color="auto"/>
            <w:left w:val="none" w:sz="0" w:space="0" w:color="auto"/>
            <w:bottom w:val="none" w:sz="0" w:space="0" w:color="auto"/>
            <w:right w:val="none" w:sz="0" w:space="0" w:color="auto"/>
          </w:divBdr>
        </w:div>
        <w:div w:id="2067683555">
          <w:marLeft w:val="0"/>
          <w:marRight w:val="0"/>
          <w:marTop w:val="0"/>
          <w:marBottom w:val="0"/>
          <w:divBdr>
            <w:top w:val="none" w:sz="0" w:space="0" w:color="auto"/>
            <w:left w:val="none" w:sz="0" w:space="0" w:color="auto"/>
            <w:bottom w:val="none" w:sz="0" w:space="0" w:color="auto"/>
            <w:right w:val="none" w:sz="0" w:space="0" w:color="auto"/>
          </w:divBdr>
        </w:div>
        <w:div w:id="344330777">
          <w:marLeft w:val="0"/>
          <w:marRight w:val="0"/>
          <w:marTop w:val="0"/>
          <w:marBottom w:val="0"/>
          <w:divBdr>
            <w:top w:val="none" w:sz="0" w:space="0" w:color="auto"/>
            <w:left w:val="none" w:sz="0" w:space="0" w:color="auto"/>
            <w:bottom w:val="none" w:sz="0" w:space="0" w:color="auto"/>
            <w:right w:val="none" w:sz="0" w:space="0" w:color="auto"/>
          </w:divBdr>
        </w:div>
      </w:divsChild>
    </w:div>
    <w:div w:id="1775906300">
      <w:bodyDiv w:val="1"/>
      <w:marLeft w:val="0"/>
      <w:marRight w:val="0"/>
      <w:marTop w:val="0"/>
      <w:marBottom w:val="0"/>
      <w:divBdr>
        <w:top w:val="none" w:sz="0" w:space="0" w:color="auto"/>
        <w:left w:val="none" w:sz="0" w:space="0" w:color="auto"/>
        <w:bottom w:val="none" w:sz="0" w:space="0" w:color="auto"/>
        <w:right w:val="none" w:sz="0" w:space="0" w:color="auto"/>
      </w:divBdr>
      <w:divsChild>
        <w:div w:id="1574319422">
          <w:marLeft w:val="0"/>
          <w:marRight w:val="0"/>
          <w:marTop w:val="0"/>
          <w:marBottom w:val="0"/>
          <w:divBdr>
            <w:top w:val="none" w:sz="0" w:space="0" w:color="auto"/>
            <w:left w:val="none" w:sz="0" w:space="0" w:color="auto"/>
            <w:bottom w:val="none" w:sz="0" w:space="0" w:color="auto"/>
            <w:right w:val="none" w:sz="0" w:space="0" w:color="auto"/>
          </w:divBdr>
        </w:div>
        <w:div w:id="572200899">
          <w:marLeft w:val="0"/>
          <w:marRight w:val="0"/>
          <w:marTop w:val="0"/>
          <w:marBottom w:val="0"/>
          <w:divBdr>
            <w:top w:val="none" w:sz="0" w:space="0" w:color="auto"/>
            <w:left w:val="none" w:sz="0" w:space="0" w:color="auto"/>
            <w:bottom w:val="none" w:sz="0" w:space="0" w:color="auto"/>
            <w:right w:val="none" w:sz="0" w:space="0" w:color="auto"/>
          </w:divBdr>
        </w:div>
        <w:div w:id="381952261">
          <w:marLeft w:val="0"/>
          <w:marRight w:val="0"/>
          <w:marTop w:val="0"/>
          <w:marBottom w:val="0"/>
          <w:divBdr>
            <w:top w:val="none" w:sz="0" w:space="0" w:color="auto"/>
            <w:left w:val="none" w:sz="0" w:space="0" w:color="auto"/>
            <w:bottom w:val="none" w:sz="0" w:space="0" w:color="auto"/>
            <w:right w:val="none" w:sz="0" w:space="0" w:color="auto"/>
          </w:divBdr>
        </w:div>
        <w:div w:id="1169052950">
          <w:marLeft w:val="0"/>
          <w:marRight w:val="0"/>
          <w:marTop w:val="0"/>
          <w:marBottom w:val="0"/>
          <w:divBdr>
            <w:top w:val="none" w:sz="0" w:space="0" w:color="auto"/>
            <w:left w:val="none" w:sz="0" w:space="0" w:color="auto"/>
            <w:bottom w:val="none" w:sz="0" w:space="0" w:color="auto"/>
            <w:right w:val="none" w:sz="0" w:space="0" w:color="auto"/>
          </w:divBdr>
        </w:div>
        <w:div w:id="1604528535">
          <w:marLeft w:val="0"/>
          <w:marRight w:val="0"/>
          <w:marTop w:val="0"/>
          <w:marBottom w:val="0"/>
          <w:divBdr>
            <w:top w:val="none" w:sz="0" w:space="0" w:color="auto"/>
            <w:left w:val="none" w:sz="0" w:space="0" w:color="auto"/>
            <w:bottom w:val="none" w:sz="0" w:space="0" w:color="auto"/>
            <w:right w:val="none" w:sz="0" w:space="0" w:color="auto"/>
          </w:divBdr>
        </w:div>
        <w:div w:id="382750656">
          <w:marLeft w:val="0"/>
          <w:marRight w:val="0"/>
          <w:marTop w:val="0"/>
          <w:marBottom w:val="0"/>
          <w:divBdr>
            <w:top w:val="none" w:sz="0" w:space="0" w:color="auto"/>
            <w:left w:val="none" w:sz="0" w:space="0" w:color="auto"/>
            <w:bottom w:val="none" w:sz="0" w:space="0" w:color="auto"/>
            <w:right w:val="none" w:sz="0" w:space="0" w:color="auto"/>
          </w:divBdr>
        </w:div>
        <w:div w:id="546919118">
          <w:marLeft w:val="0"/>
          <w:marRight w:val="0"/>
          <w:marTop w:val="0"/>
          <w:marBottom w:val="0"/>
          <w:divBdr>
            <w:top w:val="none" w:sz="0" w:space="0" w:color="auto"/>
            <w:left w:val="none" w:sz="0" w:space="0" w:color="auto"/>
            <w:bottom w:val="none" w:sz="0" w:space="0" w:color="auto"/>
            <w:right w:val="none" w:sz="0" w:space="0" w:color="auto"/>
          </w:divBdr>
        </w:div>
        <w:div w:id="1367289373">
          <w:marLeft w:val="0"/>
          <w:marRight w:val="0"/>
          <w:marTop w:val="0"/>
          <w:marBottom w:val="0"/>
          <w:divBdr>
            <w:top w:val="none" w:sz="0" w:space="0" w:color="auto"/>
            <w:left w:val="none" w:sz="0" w:space="0" w:color="auto"/>
            <w:bottom w:val="none" w:sz="0" w:space="0" w:color="auto"/>
            <w:right w:val="none" w:sz="0" w:space="0" w:color="auto"/>
          </w:divBdr>
        </w:div>
        <w:div w:id="471677983">
          <w:marLeft w:val="0"/>
          <w:marRight w:val="0"/>
          <w:marTop w:val="0"/>
          <w:marBottom w:val="0"/>
          <w:divBdr>
            <w:top w:val="none" w:sz="0" w:space="0" w:color="auto"/>
            <w:left w:val="none" w:sz="0" w:space="0" w:color="auto"/>
            <w:bottom w:val="none" w:sz="0" w:space="0" w:color="auto"/>
            <w:right w:val="none" w:sz="0" w:space="0" w:color="auto"/>
          </w:divBdr>
        </w:div>
        <w:div w:id="738138541">
          <w:marLeft w:val="0"/>
          <w:marRight w:val="0"/>
          <w:marTop w:val="0"/>
          <w:marBottom w:val="0"/>
          <w:divBdr>
            <w:top w:val="none" w:sz="0" w:space="0" w:color="auto"/>
            <w:left w:val="none" w:sz="0" w:space="0" w:color="auto"/>
            <w:bottom w:val="none" w:sz="0" w:space="0" w:color="auto"/>
            <w:right w:val="none" w:sz="0" w:space="0" w:color="auto"/>
          </w:divBdr>
        </w:div>
        <w:div w:id="441343822">
          <w:marLeft w:val="0"/>
          <w:marRight w:val="0"/>
          <w:marTop w:val="0"/>
          <w:marBottom w:val="0"/>
          <w:divBdr>
            <w:top w:val="none" w:sz="0" w:space="0" w:color="auto"/>
            <w:left w:val="none" w:sz="0" w:space="0" w:color="auto"/>
            <w:bottom w:val="none" w:sz="0" w:space="0" w:color="auto"/>
            <w:right w:val="none" w:sz="0" w:space="0" w:color="auto"/>
          </w:divBdr>
        </w:div>
        <w:div w:id="690257687">
          <w:marLeft w:val="0"/>
          <w:marRight w:val="0"/>
          <w:marTop w:val="0"/>
          <w:marBottom w:val="0"/>
          <w:divBdr>
            <w:top w:val="none" w:sz="0" w:space="0" w:color="auto"/>
            <w:left w:val="none" w:sz="0" w:space="0" w:color="auto"/>
            <w:bottom w:val="none" w:sz="0" w:space="0" w:color="auto"/>
            <w:right w:val="none" w:sz="0" w:space="0" w:color="auto"/>
          </w:divBdr>
        </w:div>
        <w:div w:id="1692300116">
          <w:marLeft w:val="0"/>
          <w:marRight w:val="0"/>
          <w:marTop w:val="0"/>
          <w:marBottom w:val="0"/>
          <w:divBdr>
            <w:top w:val="none" w:sz="0" w:space="0" w:color="auto"/>
            <w:left w:val="none" w:sz="0" w:space="0" w:color="auto"/>
            <w:bottom w:val="none" w:sz="0" w:space="0" w:color="auto"/>
            <w:right w:val="none" w:sz="0" w:space="0" w:color="auto"/>
          </w:divBdr>
        </w:div>
        <w:div w:id="810562363">
          <w:marLeft w:val="0"/>
          <w:marRight w:val="0"/>
          <w:marTop w:val="0"/>
          <w:marBottom w:val="0"/>
          <w:divBdr>
            <w:top w:val="none" w:sz="0" w:space="0" w:color="auto"/>
            <w:left w:val="none" w:sz="0" w:space="0" w:color="auto"/>
            <w:bottom w:val="none" w:sz="0" w:space="0" w:color="auto"/>
            <w:right w:val="none" w:sz="0" w:space="0" w:color="auto"/>
          </w:divBdr>
        </w:div>
        <w:div w:id="1917548544">
          <w:marLeft w:val="0"/>
          <w:marRight w:val="0"/>
          <w:marTop w:val="0"/>
          <w:marBottom w:val="0"/>
          <w:divBdr>
            <w:top w:val="none" w:sz="0" w:space="0" w:color="auto"/>
            <w:left w:val="none" w:sz="0" w:space="0" w:color="auto"/>
            <w:bottom w:val="none" w:sz="0" w:space="0" w:color="auto"/>
            <w:right w:val="none" w:sz="0" w:space="0" w:color="auto"/>
          </w:divBdr>
        </w:div>
        <w:div w:id="1100444859">
          <w:marLeft w:val="0"/>
          <w:marRight w:val="0"/>
          <w:marTop w:val="0"/>
          <w:marBottom w:val="0"/>
          <w:divBdr>
            <w:top w:val="none" w:sz="0" w:space="0" w:color="auto"/>
            <w:left w:val="none" w:sz="0" w:space="0" w:color="auto"/>
            <w:bottom w:val="none" w:sz="0" w:space="0" w:color="auto"/>
            <w:right w:val="none" w:sz="0" w:space="0" w:color="auto"/>
          </w:divBdr>
        </w:div>
        <w:div w:id="1451243982">
          <w:marLeft w:val="0"/>
          <w:marRight w:val="0"/>
          <w:marTop w:val="0"/>
          <w:marBottom w:val="0"/>
          <w:divBdr>
            <w:top w:val="none" w:sz="0" w:space="0" w:color="auto"/>
            <w:left w:val="none" w:sz="0" w:space="0" w:color="auto"/>
            <w:bottom w:val="none" w:sz="0" w:space="0" w:color="auto"/>
            <w:right w:val="none" w:sz="0" w:space="0" w:color="auto"/>
          </w:divBdr>
        </w:div>
        <w:div w:id="1020811985">
          <w:marLeft w:val="0"/>
          <w:marRight w:val="0"/>
          <w:marTop w:val="0"/>
          <w:marBottom w:val="0"/>
          <w:divBdr>
            <w:top w:val="none" w:sz="0" w:space="0" w:color="auto"/>
            <w:left w:val="none" w:sz="0" w:space="0" w:color="auto"/>
            <w:bottom w:val="none" w:sz="0" w:space="0" w:color="auto"/>
            <w:right w:val="none" w:sz="0" w:space="0" w:color="auto"/>
          </w:divBdr>
        </w:div>
        <w:div w:id="389966379">
          <w:marLeft w:val="0"/>
          <w:marRight w:val="0"/>
          <w:marTop w:val="0"/>
          <w:marBottom w:val="0"/>
          <w:divBdr>
            <w:top w:val="none" w:sz="0" w:space="0" w:color="auto"/>
            <w:left w:val="none" w:sz="0" w:space="0" w:color="auto"/>
            <w:bottom w:val="none" w:sz="0" w:space="0" w:color="auto"/>
            <w:right w:val="none" w:sz="0" w:space="0" w:color="auto"/>
          </w:divBdr>
        </w:div>
        <w:div w:id="302278484">
          <w:marLeft w:val="0"/>
          <w:marRight w:val="0"/>
          <w:marTop w:val="0"/>
          <w:marBottom w:val="0"/>
          <w:divBdr>
            <w:top w:val="none" w:sz="0" w:space="0" w:color="auto"/>
            <w:left w:val="none" w:sz="0" w:space="0" w:color="auto"/>
            <w:bottom w:val="none" w:sz="0" w:space="0" w:color="auto"/>
            <w:right w:val="none" w:sz="0" w:space="0" w:color="auto"/>
          </w:divBdr>
        </w:div>
        <w:div w:id="446512453">
          <w:marLeft w:val="0"/>
          <w:marRight w:val="0"/>
          <w:marTop w:val="0"/>
          <w:marBottom w:val="0"/>
          <w:divBdr>
            <w:top w:val="none" w:sz="0" w:space="0" w:color="auto"/>
            <w:left w:val="none" w:sz="0" w:space="0" w:color="auto"/>
            <w:bottom w:val="none" w:sz="0" w:space="0" w:color="auto"/>
            <w:right w:val="none" w:sz="0" w:space="0" w:color="auto"/>
          </w:divBdr>
        </w:div>
        <w:div w:id="998071064">
          <w:marLeft w:val="0"/>
          <w:marRight w:val="0"/>
          <w:marTop w:val="0"/>
          <w:marBottom w:val="0"/>
          <w:divBdr>
            <w:top w:val="none" w:sz="0" w:space="0" w:color="auto"/>
            <w:left w:val="none" w:sz="0" w:space="0" w:color="auto"/>
            <w:bottom w:val="none" w:sz="0" w:space="0" w:color="auto"/>
            <w:right w:val="none" w:sz="0" w:space="0" w:color="auto"/>
          </w:divBdr>
        </w:div>
        <w:div w:id="1956206035">
          <w:marLeft w:val="0"/>
          <w:marRight w:val="0"/>
          <w:marTop w:val="0"/>
          <w:marBottom w:val="0"/>
          <w:divBdr>
            <w:top w:val="none" w:sz="0" w:space="0" w:color="auto"/>
            <w:left w:val="none" w:sz="0" w:space="0" w:color="auto"/>
            <w:bottom w:val="none" w:sz="0" w:space="0" w:color="auto"/>
            <w:right w:val="none" w:sz="0" w:space="0" w:color="auto"/>
          </w:divBdr>
        </w:div>
        <w:div w:id="1924416700">
          <w:marLeft w:val="0"/>
          <w:marRight w:val="0"/>
          <w:marTop w:val="0"/>
          <w:marBottom w:val="0"/>
          <w:divBdr>
            <w:top w:val="none" w:sz="0" w:space="0" w:color="auto"/>
            <w:left w:val="none" w:sz="0" w:space="0" w:color="auto"/>
            <w:bottom w:val="none" w:sz="0" w:space="0" w:color="auto"/>
            <w:right w:val="none" w:sz="0" w:space="0" w:color="auto"/>
          </w:divBdr>
        </w:div>
      </w:divsChild>
    </w:div>
    <w:div w:id="1827092154">
      <w:bodyDiv w:val="1"/>
      <w:marLeft w:val="0"/>
      <w:marRight w:val="0"/>
      <w:marTop w:val="0"/>
      <w:marBottom w:val="0"/>
      <w:divBdr>
        <w:top w:val="none" w:sz="0" w:space="0" w:color="auto"/>
        <w:left w:val="none" w:sz="0" w:space="0" w:color="auto"/>
        <w:bottom w:val="none" w:sz="0" w:space="0" w:color="auto"/>
        <w:right w:val="none" w:sz="0" w:space="0" w:color="auto"/>
      </w:divBdr>
      <w:divsChild>
        <w:div w:id="890114686">
          <w:marLeft w:val="0"/>
          <w:marRight w:val="0"/>
          <w:marTop w:val="0"/>
          <w:marBottom w:val="0"/>
          <w:divBdr>
            <w:top w:val="none" w:sz="0" w:space="0" w:color="auto"/>
            <w:left w:val="none" w:sz="0" w:space="0" w:color="auto"/>
            <w:bottom w:val="none" w:sz="0" w:space="0" w:color="auto"/>
            <w:right w:val="none" w:sz="0" w:space="0" w:color="auto"/>
          </w:divBdr>
          <w:divsChild>
            <w:div w:id="981886956">
              <w:marLeft w:val="0"/>
              <w:marRight w:val="0"/>
              <w:marTop w:val="0"/>
              <w:marBottom w:val="0"/>
              <w:divBdr>
                <w:top w:val="none" w:sz="0" w:space="0" w:color="auto"/>
                <w:left w:val="none" w:sz="0" w:space="0" w:color="auto"/>
                <w:bottom w:val="none" w:sz="0" w:space="0" w:color="auto"/>
                <w:right w:val="none" w:sz="0" w:space="0" w:color="auto"/>
              </w:divBdr>
            </w:div>
            <w:div w:id="779691619">
              <w:marLeft w:val="0"/>
              <w:marRight w:val="0"/>
              <w:marTop w:val="0"/>
              <w:marBottom w:val="0"/>
              <w:divBdr>
                <w:top w:val="none" w:sz="0" w:space="0" w:color="auto"/>
                <w:left w:val="none" w:sz="0" w:space="0" w:color="auto"/>
                <w:bottom w:val="none" w:sz="0" w:space="0" w:color="auto"/>
                <w:right w:val="none" w:sz="0" w:space="0" w:color="auto"/>
              </w:divBdr>
            </w:div>
            <w:div w:id="610016435">
              <w:marLeft w:val="0"/>
              <w:marRight w:val="0"/>
              <w:marTop w:val="0"/>
              <w:marBottom w:val="0"/>
              <w:divBdr>
                <w:top w:val="none" w:sz="0" w:space="0" w:color="auto"/>
                <w:left w:val="none" w:sz="0" w:space="0" w:color="auto"/>
                <w:bottom w:val="none" w:sz="0" w:space="0" w:color="auto"/>
                <w:right w:val="none" w:sz="0" w:space="0" w:color="auto"/>
              </w:divBdr>
            </w:div>
            <w:div w:id="1711032306">
              <w:marLeft w:val="0"/>
              <w:marRight w:val="0"/>
              <w:marTop w:val="0"/>
              <w:marBottom w:val="0"/>
              <w:divBdr>
                <w:top w:val="none" w:sz="0" w:space="0" w:color="auto"/>
                <w:left w:val="none" w:sz="0" w:space="0" w:color="auto"/>
                <w:bottom w:val="none" w:sz="0" w:space="0" w:color="auto"/>
                <w:right w:val="none" w:sz="0" w:space="0" w:color="auto"/>
              </w:divBdr>
            </w:div>
            <w:div w:id="315841564">
              <w:marLeft w:val="0"/>
              <w:marRight w:val="0"/>
              <w:marTop w:val="0"/>
              <w:marBottom w:val="0"/>
              <w:divBdr>
                <w:top w:val="none" w:sz="0" w:space="0" w:color="auto"/>
                <w:left w:val="none" w:sz="0" w:space="0" w:color="auto"/>
                <w:bottom w:val="none" w:sz="0" w:space="0" w:color="auto"/>
                <w:right w:val="none" w:sz="0" w:space="0" w:color="auto"/>
              </w:divBdr>
            </w:div>
            <w:div w:id="744062300">
              <w:marLeft w:val="0"/>
              <w:marRight w:val="0"/>
              <w:marTop w:val="0"/>
              <w:marBottom w:val="0"/>
              <w:divBdr>
                <w:top w:val="none" w:sz="0" w:space="0" w:color="auto"/>
                <w:left w:val="none" w:sz="0" w:space="0" w:color="auto"/>
                <w:bottom w:val="none" w:sz="0" w:space="0" w:color="auto"/>
                <w:right w:val="none" w:sz="0" w:space="0" w:color="auto"/>
              </w:divBdr>
            </w:div>
            <w:div w:id="388772103">
              <w:marLeft w:val="0"/>
              <w:marRight w:val="0"/>
              <w:marTop w:val="0"/>
              <w:marBottom w:val="0"/>
              <w:divBdr>
                <w:top w:val="none" w:sz="0" w:space="0" w:color="auto"/>
                <w:left w:val="none" w:sz="0" w:space="0" w:color="auto"/>
                <w:bottom w:val="none" w:sz="0" w:space="0" w:color="auto"/>
                <w:right w:val="none" w:sz="0" w:space="0" w:color="auto"/>
              </w:divBdr>
            </w:div>
            <w:div w:id="1492483523">
              <w:marLeft w:val="0"/>
              <w:marRight w:val="0"/>
              <w:marTop w:val="0"/>
              <w:marBottom w:val="0"/>
              <w:divBdr>
                <w:top w:val="none" w:sz="0" w:space="0" w:color="auto"/>
                <w:left w:val="none" w:sz="0" w:space="0" w:color="auto"/>
                <w:bottom w:val="none" w:sz="0" w:space="0" w:color="auto"/>
                <w:right w:val="none" w:sz="0" w:space="0" w:color="auto"/>
              </w:divBdr>
            </w:div>
            <w:div w:id="1524442477">
              <w:marLeft w:val="0"/>
              <w:marRight w:val="0"/>
              <w:marTop w:val="0"/>
              <w:marBottom w:val="0"/>
              <w:divBdr>
                <w:top w:val="none" w:sz="0" w:space="0" w:color="auto"/>
                <w:left w:val="none" w:sz="0" w:space="0" w:color="auto"/>
                <w:bottom w:val="none" w:sz="0" w:space="0" w:color="auto"/>
                <w:right w:val="none" w:sz="0" w:space="0" w:color="auto"/>
              </w:divBdr>
            </w:div>
            <w:div w:id="1012611959">
              <w:marLeft w:val="0"/>
              <w:marRight w:val="0"/>
              <w:marTop w:val="0"/>
              <w:marBottom w:val="0"/>
              <w:divBdr>
                <w:top w:val="none" w:sz="0" w:space="0" w:color="auto"/>
                <w:left w:val="none" w:sz="0" w:space="0" w:color="auto"/>
                <w:bottom w:val="none" w:sz="0" w:space="0" w:color="auto"/>
                <w:right w:val="none" w:sz="0" w:space="0" w:color="auto"/>
              </w:divBdr>
            </w:div>
            <w:div w:id="1885096005">
              <w:marLeft w:val="0"/>
              <w:marRight w:val="0"/>
              <w:marTop w:val="0"/>
              <w:marBottom w:val="0"/>
              <w:divBdr>
                <w:top w:val="none" w:sz="0" w:space="0" w:color="auto"/>
                <w:left w:val="none" w:sz="0" w:space="0" w:color="auto"/>
                <w:bottom w:val="none" w:sz="0" w:space="0" w:color="auto"/>
                <w:right w:val="none" w:sz="0" w:space="0" w:color="auto"/>
              </w:divBdr>
            </w:div>
            <w:div w:id="1814442839">
              <w:marLeft w:val="0"/>
              <w:marRight w:val="0"/>
              <w:marTop w:val="0"/>
              <w:marBottom w:val="0"/>
              <w:divBdr>
                <w:top w:val="none" w:sz="0" w:space="0" w:color="auto"/>
                <w:left w:val="none" w:sz="0" w:space="0" w:color="auto"/>
                <w:bottom w:val="none" w:sz="0" w:space="0" w:color="auto"/>
                <w:right w:val="none" w:sz="0" w:space="0" w:color="auto"/>
              </w:divBdr>
            </w:div>
          </w:divsChild>
        </w:div>
        <w:div w:id="197069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FE35C4A65C0418355F66BAD759B21" ma:contentTypeVersion="13" ma:contentTypeDescription="Create a new document." ma:contentTypeScope="" ma:versionID="cf7699fb4e51e804fea0cfb1b72ca21e">
  <xsd:schema xmlns:xsd="http://www.w3.org/2001/XMLSchema" xmlns:xs="http://www.w3.org/2001/XMLSchema" xmlns:p="http://schemas.microsoft.com/office/2006/metadata/properties" xmlns:ns2="6be4306c-25ca-47d1-8bdb-d51852a17de1" xmlns:ns3="d89fde0f-97ab-46ca-8ddb-41aaafbea9a8" targetNamespace="http://schemas.microsoft.com/office/2006/metadata/properties" ma:root="true" ma:fieldsID="837080778407ef4e36367cfc1007fc55" ns2:_="" ns3:_="">
    <xsd:import namespace="6be4306c-25ca-47d1-8bdb-d51852a17de1"/>
    <xsd:import namespace="d89fde0f-97ab-46ca-8ddb-41aaafbea9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4306c-25ca-47d1-8bdb-d51852a1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fde0f-97ab-46ca-8ddb-41aaafbea9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a486cd-4349-408b-bff1-2324b760dc6f}" ma:internalName="TaxCatchAll" ma:showField="CatchAllData" ma:web="d89fde0f-97ab-46ca-8ddb-41aaafbea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e4306c-25ca-47d1-8bdb-d51852a17de1">
      <Terms xmlns="http://schemas.microsoft.com/office/infopath/2007/PartnerControls"/>
    </lcf76f155ced4ddcb4097134ff3c332f>
    <TaxCatchAll xmlns="d89fde0f-97ab-46ca-8ddb-41aaafbea9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81D08-BBEA-4DE5-B3F9-B87A0E2E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4306c-25ca-47d1-8bdb-d51852a17de1"/>
    <ds:schemaRef ds:uri="d89fde0f-97ab-46ca-8ddb-41aaafbea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618B2-D446-4FAE-93A6-990A04A62CB7}">
  <ds:schemaRefs>
    <ds:schemaRef ds:uri="http://schemas.microsoft.com/office/2006/metadata/properties"/>
    <ds:schemaRef ds:uri="http://schemas.microsoft.com/office/infopath/2007/PartnerControls"/>
    <ds:schemaRef ds:uri="6be4306c-25ca-47d1-8bdb-d51852a17de1"/>
    <ds:schemaRef ds:uri="d89fde0f-97ab-46ca-8ddb-41aaafbea9a8"/>
  </ds:schemaRefs>
</ds:datastoreItem>
</file>

<file path=customXml/itemProps3.xml><?xml version="1.0" encoding="utf-8"?>
<ds:datastoreItem xmlns:ds="http://schemas.openxmlformats.org/officeDocument/2006/customXml" ds:itemID="{12206E02-3544-4DC6-8EE0-D2042A643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Wandera</cp:lastModifiedBy>
  <cp:revision>21</cp:revision>
  <dcterms:created xsi:type="dcterms:W3CDTF">2025-03-02T10:46:00Z</dcterms:created>
  <dcterms:modified xsi:type="dcterms:W3CDTF">2025-05-22T13:38:00Z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0x010100F25FE35C4A65C0418355F66BAD759B21</vt:lpwstr>
  </property>
  <property fmtid="{D5CDD505-2E9C-101B-9397-08002B2CF9AE}" pid="3" name="MediaServiceImageTags">
    <vt:lpwstr/>
  </property>
</Properties>
</file>