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F98E" w14:textId="685F6DB9" w:rsidR="004574CB" w:rsidRPr="00794AAF" w:rsidRDefault="00261EBF" w:rsidP="5EDFA7EA">
      <w:pPr>
        <w:jc w:val="left"/>
        <w:rPr>
          <w:rFonts w:ascii="Times New Roman" w:hAnsi="Times New Roman"/>
          <w:kern w:val="0"/>
          <w:sz w:val="24"/>
          <w:szCs w:val="24"/>
          <w:lang w:eastAsia="en-GB"/>
        </w:rPr>
      </w:pPr>
      <w:r w:rsidRPr="00794AAF">
        <w:rPr>
          <w:rFonts w:ascii="Times New Roman" w:hAnsi="Times New Roman"/>
          <w:noProof/>
          <w:color w:val="2B579A"/>
          <w:sz w:val="24"/>
          <w:szCs w:val="24"/>
          <w:shd w:val="clear" w:color="auto" w:fill="E6E6E6"/>
        </w:rPr>
        <w:drawing>
          <wp:anchor distT="0" distB="0" distL="0" distR="0" simplePos="0" relativeHeight="251659264" behindDoc="0" locked="0" layoutInCell="1" hidden="0" allowOverlap="1" wp14:anchorId="4D738B4F" wp14:editId="257C93FE">
            <wp:simplePos x="0" y="0"/>
            <wp:positionH relativeFrom="column">
              <wp:posOffset>4584700</wp:posOffset>
            </wp:positionH>
            <wp:positionV relativeFrom="paragraph">
              <wp:posOffset>-520700</wp:posOffset>
            </wp:positionV>
            <wp:extent cx="1362456" cy="481302"/>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11"/>
                    <a:srcRect/>
                    <a:stretch>
                      <a:fillRect/>
                    </a:stretch>
                  </pic:blipFill>
                  <pic:spPr>
                    <a:xfrm>
                      <a:off x="0" y="0"/>
                      <a:ext cx="1362456" cy="481302"/>
                    </a:xfrm>
                    <a:prstGeom prst="rect">
                      <a:avLst/>
                    </a:prstGeom>
                    <a:ln/>
                  </pic:spPr>
                </pic:pic>
              </a:graphicData>
            </a:graphic>
          </wp:anchor>
        </w:drawing>
      </w:r>
      <w:r w:rsidR="004574CB" w:rsidRPr="00794AAF">
        <w:rPr>
          <w:rFonts w:ascii="Times New Roman" w:hAnsi="Times New Roman"/>
          <w:kern w:val="0"/>
          <w:sz w:val="24"/>
          <w:szCs w:val="24"/>
          <w:lang w:eastAsia="en-GB"/>
        </w:rPr>
        <w:t xml:space="preserve">Date: </w:t>
      </w:r>
      <w:r w:rsidR="00236B78">
        <w:rPr>
          <w:rFonts w:ascii="Times New Roman" w:hAnsi="Times New Roman"/>
          <w:kern w:val="0"/>
          <w:sz w:val="24"/>
          <w:szCs w:val="24"/>
          <w:lang w:eastAsia="en-GB"/>
        </w:rPr>
        <w:t>4</w:t>
      </w:r>
      <w:r w:rsidR="00236B78" w:rsidRPr="00236B78">
        <w:rPr>
          <w:rFonts w:ascii="Times New Roman" w:hAnsi="Times New Roman"/>
          <w:kern w:val="0"/>
          <w:sz w:val="24"/>
          <w:szCs w:val="24"/>
          <w:vertAlign w:val="superscript"/>
          <w:lang w:eastAsia="en-GB"/>
        </w:rPr>
        <w:t>th</w:t>
      </w:r>
      <w:r w:rsidR="00236B78">
        <w:rPr>
          <w:rFonts w:ascii="Times New Roman" w:hAnsi="Times New Roman"/>
          <w:kern w:val="0"/>
          <w:sz w:val="24"/>
          <w:szCs w:val="24"/>
          <w:lang w:eastAsia="en-GB"/>
        </w:rPr>
        <w:t xml:space="preserve"> March</w:t>
      </w:r>
      <w:r w:rsidR="009D7E57" w:rsidRPr="00794AAF">
        <w:rPr>
          <w:rFonts w:ascii="Times New Roman" w:hAnsi="Times New Roman"/>
          <w:kern w:val="0"/>
          <w:sz w:val="24"/>
          <w:szCs w:val="24"/>
          <w:lang w:eastAsia="en-GB"/>
        </w:rPr>
        <w:t xml:space="preserve"> 2024.</w:t>
      </w:r>
    </w:p>
    <w:p w14:paraId="0BD77669" w14:textId="3AAF3314" w:rsidR="004C0F46" w:rsidRPr="00794AAF" w:rsidRDefault="004574CB" w:rsidP="004C0F46">
      <w:pPr>
        <w:rPr>
          <w:rFonts w:ascii="Times New Roman" w:eastAsia="Calibri" w:hAnsi="Times New Roman"/>
          <w:kern w:val="0"/>
          <w:sz w:val="24"/>
          <w:szCs w:val="24"/>
          <w:lang w:eastAsia="en-US"/>
        </w:rPr>
      </w:pPr>
      <w:bookmarkStart w:id="0" w:name="_Hlk66969769"/>
      <w:r w:rsidRPr="00794AAF">
        <w:rPr>
          <w:rFonts w:ascii="Times New Roman" w:eastAsia="Calibri" w:hAnsi="Times New Roman"/>
          <w:kern w:val="0"/>
          <w:sz w:val="24"/>
          <w:szCs w:val="24"/>
          <w:lang w:eastAsia="en-US"/>
        </w:rPr>
        <w:t>Ref</w:t>
      </w:r>
      <w:r w:rsidR="00E8D711" w:rsidRPr="00794AAF">
        <w:rPr>
          <w:rFonts w:ascii="Times New Roman" w:eastAsia="Calibri" w:hAnsi="Times New Roman"/>
          <w:kern w:val="0"/>
          <w:sz w:val="24"/>
          <w:szCs w:val="24"/>
          <w:lang w:eastAsia="en-US"/>
        </w:rPr>
        <w:t>erence</w:t>
      </w:r>
      <w:r w:rsidRPr="00794AAF">
        <w:rPr>
          <w:rFonts w:ascii="Times New Roman" w:eastAsia="Calibri" w:hAnsi="Times New Roman"/>
          <w:kern w:val="0"/>
          <w:sz w:val="24"/>
          <w:szCs w:val="24"/>
          <w:lang w:eastAsia="en-US"/>
        </w:rPr>
        <w:t xml:space="preserve">: </w:t>
      </w:r>
      <w:r w:rsidR="00236B78">
        <w:rPr>
          <w:rFonts w:ascii="Times New Roman" w:eastAsia="Calibri" w:hAnsi="Times New Roman"/>
          <w:kern w:val="0"/>
          <w:sz w:val="24"/>
          <w:szCs w:val="24"/>
          <w:lang w:eastAsia="en-US"/>
        </w:rPr>
        <w:t>G0</w:t>
      </w:r>
      <w:r w:rsidR="000F71B8">
        <w:rPr>
          <w:rFonts w:ascii="Times New Roman" w:eastAsia="Calibri" w:hAnsi="Times New Roman"/>
          <w:kern w:val="0"/>
          <w:sz w:val="24"/>
          <w:szCs w:val="24"/>
          <w:lang w:eastAsia="en-US"/>
        </w:rPr>
        <w:t>10</w:t>
      </w:r>
      <w:r w:rsidR="00236B78">
        <w:rPr>
          <w:rFonts w:ascii="Times New Roman" w:eastAsia="Calibri" w:hAnsi="Times New Roman"/>
          <w:kern w:val="0"/>
          <w:sz w:val="24"/>
          <w:szCs w:val="24"/>
          <w:lang w:eastAsia="en-US"/>
        </w:rPr>
        <w:t>/2024</w:t>
      </w:r>
    </w:p>
    <w:bookmarkEnd w:id="0"/>
    <w:p w14:paraId="7DE10FCC" w14:textId="0C12C77D" w:rsidR="001E5EC5" w:rsidRPr="008668BF" w:rsidRDefault="009D7E57" w:rsidP="009D7E57">
      <w:pPr>
        <w:spacing w:line="240" w:lineRule="auto"/>
        <w:rPr>
          <w:rFonts w:ascii="Times New Roman" w:eastAsia="Garamond" w:hAnsi="Times New Roman"/>
          <w:b/>
          <w:color w:val="FF0000"/>
          <w:kern w:val="0"/>
          <w:sz w:val="32"/>
          <w:szCs w:val="32"/>
          <w:lang w:val="en" w:eastAsia="en-US"/>
        </w:rPr>
      </w:pPr>
      <w:r w:rsidRPr="008668BF">
        <w:rPr>
          <w:rFonts w:ascii="Times New Roman" w:hAnsi="Times New Roman"/>
          <w:b/>
          <w:color w:val="FF0000"/>
          <w:sz w:val="32"/>
          <w:szCs w:val="32"/>
        </w:rPr>
        <w:t>Tender Notice</w:t>
      </w:r>
      <w:r w:rsidR="00E841BD" w:rsidRPr="008668BF">
        <w:rPr>
          <w:rFonts w:ascii="Times New Roman" w:hAnsi="Times New Roman"/>
          <w:b/>
          <w:color w:val="FF0000"/>
          <w:sz w:val="32"/>
          <w:szCs w:val="32"/>
        </w:rPr>
        <w:t xml:space="preserve"> – </w:t>
      </w:r>
      <w:r w:rsidR="00236B78">
        <w:rPr>
          <w:rFonts w:ascii="Times New Roman" w:hAnsi="Times New Roman"/>
          <w:b/>
          <w:color w:val="FF0000"/>
          <w:sz w:val="32"/>
          <w:szCs w:val="32"/>
        </w:rPr>
        <w:t>Request for proposals to provide data science and analysis services.</w:t>
      </w:r>
    </w:p>
    <w:p w14:paraId="4E992E39" w14:textId="77777777" w:rsidR="00236B78" w:rsidRPr="00236B78" w:rsidRDefault="00236B78" w:rsidP="00236B7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eastAsia="Calibri" w:hAnsi="Times New Roman"/>
          <w:kern w:val="0"/>
          <w:lang w:val="en-US" w:eastAsia="en-GB"/>
        </w:rPr>
      </w:pPr>
      <w:r w:rsidRPr="00236B78">
        <w:rPr>
          <w:rFonts w:ascii="Times New Roman" w:eastAsia="Calibri" w:hAnsi="Times New Roman"/>
          <w:kern w:val="0"/>
          <w:lang w:val="en-US" w:eastAsia="en-GB"/>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w:t>
      </w:r>
    </w:p>
    <w:p w14:paraId="658F1872" w14:textId="77777777" w:rsidR="00236B78" w:rsidRPr="00236B78" w:rsidRDefault="00236B78" w:rsidP="00236B7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eastAsia="Calibri" w:hAnsi="Times New Roman"/>
          <w:kern w:val="0"/>
          <w:lang w:val="en-US" w:eastAsia="en-GB"/>
        </w:rPr>
      </w:pPr>
    </w:p>
    <w:p w14:paraId="3DA9C227" w14:textId="77777777" w:rsidR="00236B78" w:rsidRDefault="00236B78" w:rsidP="00236B7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eastAsia="Calibri" w:hAnsi="Times New Roman"/>
          <w:kern w:val="0"/>
          <w:lang w:val="en-US" w:eastAsia="en-GB"/>
        </w:rPr>
      </w:pPr>
      <w:r w:rsidRPr="00236B78">
        <w:rPr>
          <w:rFonts w:ascii="Times New Roman" w:eastAsia="Calibri" w:hAnsi="Times New Roman"/>
          <w:kern w:val="0"/>
          <w:lang w:val="en-US" w:eastAsia="en-GB"/>
        </w:rPr>
        <w:t xml:space="preserve">Over the past eight years, Mercy Corps has established a reputation for quality and timely data and analysis through its network of Crisis Analysis teams. Through Crisis Analysis, Mercy Corps has carved out a niche among evidence and information providers in the humanitarian and development space, owing to the granularity, </w:t>
      </w:r>
      <w:proofErr w:type="gramStart"/>
      <w:r w:rsidRPr="00236B78">
        <w:rPr>
          <w:rFonts w:ascii="Times New Roman" w:eastAsia="Calibri" w:hAnsi="Times New Roman"/>
          <w:kern w:val="0"/>
          <w:lang w:val="en-US" w:eastAsia="en-GB"/>
        </w:rPr>
        <w:t>reactivity</w:t>
      </w:r>
      <w:proofErr w:type="gramEnd"/>
      <w:r w:rsidRPr="00236B78">
        <w:rPr>
          <w:rFonts w:ascii="Times New Roman" w:eastAsia="Calibri" w:hAnsi="Times New Roman"/>
          <w:kern w:val="0"/>
          <w:lang w:val="en-US" w:eastAsia="en-GB"/>
        </w:rPr>
        <w:t xml:space="preserve"> and holistic approach of products, which focus on some of the most hard-to-reach, data-poor and complex contexts requiring assistance. This is underpinned by Mercy Corps’ status as an operational INGO, which ensures that analysis products are practicable and relevant for humanitarian actors. From its beginnings in 2014 with the creation of the Syria Humanitarian Access team (Syria HAT), Crisis Analysis at Mercy Corps has grown to its current network of nearly 50 team members in eight countries in all four regions of agency operations, with a dedicated Global Crisis Analysis (GCA) HQ-level support and advisory team.</w:t>
      </w:r>
    </w:p>
    <w:p w14:paraId="69BE6474" w14:textId="77777777" w:rsidR="00236B78" w:rsidRDefault="00236B78" w:rsidP="00236B78">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eastAsia="Calibri" w:hAnsi="Times New Roman"/>
          <w:kern w:val="0"/>
          <w:lang w:val="en-US" w:eastAsia="en-GB"/>
        </w:rPr>
      </w:pPr>
    </w:p>
    <w:p w14:paraId="4F178437" w14:textId="74444343" w:rsidR="00236B78" w:rsidRPr="00906D1A" w:rsidRDefault="00236B78" w:rsidP="00236B78">
      <w:pP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Poppins" w:hAnsi="Times New Roman"/>
          <w:b/>
          <w:kern w:val="0"/>
          <w:lang w:val="en" w:eastAsia="en-US"/>
        </w:rPr>
      </w:pPr>
      <w:r w:rsidRPr="00906D1A">
        <w:rPr>
          <w:rFonts w:ascii="Times New Roman" w:eastAsia="Poppins" w:hAnsi="Times New Roman"/>
          <w:b/>
          <w:kern w:val="0"/>
          <w:lang w:val="en" w:eastAsia="en-US"/>
        </w:rPr>
        <w:t xml:space="preserve">We are therefore </w:t>
      </w:r>
      <w:r w:rsidR="00906D1A" w:rsidRPr="00906D1A">
        <w:rPr>
          <w:rFonts w:ascii="Times New Roman" w:eastAsia="Poppins" w:hAnsi="Times New Roman"/>
          <w:b/>
          <w:kern w:val="0"/>
          <w:lang w:val="en" w:eastAsia="en-US"/>
        </w:rPr>
        <w:t>seeking</w:t>
      </w:r>
      <w:r w:rsidRPr="00906D1A">
        <w:rPr>
          <w:rFonts w:ascii="Times New Roman" w:eastAsia="Poppins" w:hAnsi="Times New Roman"/>
          <w:b/>
          <w:kern w:val="0"/>
          <w:lang w:val="en" w:eastAsia="en-US"/>
        </w:rPr>
        <w:t xml:space="preserve"> an experienced and qualified </w:t>
      </w:r>
      <w:r w:rsidR="00906D1A" w:rsidRPr="00906D1A">
        <w:rPr>
          <w:rFonts w:ascii="Times New Roman" w:eastAsia="Poppins" w:hAnsi="Times New Roman"/>
          <w:b/>
          <w:kern w:val="0"/>
          <w:lang w:val="en" w:eastAsia="en-US"/>
        </w:rPr>
        <w:t xml:space="preserve">firm </w:t>
      </w:r>
      <w:r w:rsidR="00906D1A" w:rsidRPr="00236B78">
        <w:rPr>
          <w:rFonts w:ascii="Times New Roman" w:eastAsia="Calibri" w:hAnsi="Times New Roman"/>
          <w:b/>
          <w:color w:val="000000"/>
          <w:kern w:val="0"/>
          <w:lang w:val="en-US" w:eastAsia="en-GB"/>
        </w:rPr>
        <w:t xml:space="preserve">specializing in providing expert services </w:t>
      </w:r>
      <w:r w:rsidR="00906D1A" w:rsidRPr="00236B78">
        <w:rPr>
          <w:rFonts w:ascii="Times New Roman" w:eastAsia="Calibri" w:hAnsi="Times New Roman"/>
          <w:b/>
          <w:color w:val="000000"/>
          <w:kern w:val="0"/>
          <w:lang w:val="en-US" w:eastAsia="en-GB"/>
        </w:rPr>
        <w:t>in</w:t>
      </w:r>
      <w:r w:rsidR="00906D1A" w:rsidRPr="00236B78">
        <w:rPr>
          <w:rFonts w:ascii="Times New Roman" w:eastAsia="Calibri" w:hAnsi="Times New Roman"/>
          <w:b/>
          <w:color w:val="000000"/>
          <w:kern w:val="0"/>
          <w:lang w:val="en-US" w:eastAsia="en-GB"/>
        </w:rPr>
        <w:t xml:space="preserve"> data science and analysis</w:t>
      </w:r>
      <w:r w:rsidRPr="00906D1A">
        <w:rPr>
          <w:rFonts w:ascii="Times New Roman" w:eastAsia="Poppins" w:hAnsi="Times New Roman"/>
          <w:b/>
          <w:kern w:val="0"/>
          <w:lang w:val="en" w:eastAsia="en-US"/>
        </w:rPr>
        <w:t xml:space="preserve">. The successful </w:t>
      </w:r>
      <w:r w:rsidR="00906D1A" w:rsidRPr="00906D1A">
        <w:rPr>
          <w:rFonts w:ascii="Times New Roman" w:eastAsia="Poppins" w:hAnsi="Times New Roman"/>
          <w:b/>
          <w:kern w:val="0"/>
          <w:lang w:val="en" w:eastAsia="en-US"/>
        </w:rPr>
        <w:t>vendor</w:t>
      </w:r>
      <w:r w:rsidRPr="00906D1A">
        <w:rPr>
          <w:rFonts w:ascii="Times New Roman" w:eastAsia="Poppins" w:hAnsi="Times New Roman"/>
          <w:b/>
          <w:kern w:val="0"/>
          <w:lang w:val="en" w:eastAsia="en-US"/>
        </w:rPr>
        <w:t xml:space="preserve"> will be contracted on a global </w:t>
      </w:r>
      <w:r w:rsidR="00906D1A" w:rsidRPr="00906D1A">
        <w:rPr>
          <w:rFonts w:ascii="Times New Roman" w:eastAsia="Poppins" w:hAnsi="Times New Roman"/>
          <w:b/>
          <w:kern w:val="0"/>
          <w:lang w:val="en" w:eastAsia="en-US"/>
        </w:rPr>
        <w:t xml:space="preserve">master service agreement (MSA) </w:t>
      </w:r>
      <w:r w:rsidRPr="00906D1A">
        <w:rPr>
          <w:rFonts w:ascii="Times New Roman" w:eastAsia="Poppins" w:hAnsi="Times New Roman"/>
          <w:b/>
          <w:kern w:val="0"/>
          <w:lang w:val="en" w:eastAsia="en-US"/>
        </w:rPr>
        <w:t>for a period of 24month</w:t>
      </w:r>
      <w:r w:rsidR="00906D1A" w:rsidRPr="00906D1A">
        <w:rPr>
          <w:rFonts w:ascii="Times New Roman" w:eastAsia="Poppins" w:hAnsi="Times New Roman"/>
          <w:b/>
          <w:kern w:val="0"/>
          <w:lang w:val="en" w:eastAsia="en-US"/>
        </w:rPr>
        <w:t xml:space="preserve">. The contractor </w:t>
      </w:r>
      <w:r w:rsidRPr="00906D1A">
        <w:rPr>
          <w:rFonts w:ascii="Times New Roman" w:eastAsia="Poppins" w:hAnsi="Times New Roman"/>
          <w:b/>
          <w:kern w:val="0"/>
          <w:lang w:val="en" w:eastAsia="en-US"/>
        </w:rPr>
        <w:t xml:space="preserve">will be engaged when </w:t>
      </w:r>
      <w:proofErr w:type="gramStart"/>
      <w:r w:rsidRPr="00906D1A">
        <w:rPr>
          <w:rFonts w:ascii="Times New Roman" w:eastAsia="Poppins" w:hAnsi="Times New Roman"/>
          <w:b/>
          <w:kern w:val="0"/>
          <w:lang w:val="en" w:eastAsia="en-US"/>
        </w:rPr>
        <w:t>need</w:t>
      </w:r>
      <w:proofErr w:type="gramEnd"/>
      <w:r w:rsidRPr="00906D1A">
        <w:rPr>
          <w:rFonts w:ascii="Times New Roman" w:eastAsia="Poppins" w:hAnsi="Times New Roman"/>
          <w:b/>
          <w:kern w:val="0"/>
          <w:lang w:val="en" w:eastAsia="en-US"/>
        </w:rPr>
        <w:t xml:space="preserve"> arises to</w:t>
      </w:r>
      <w:r w:rsidR="00906D1A" w:rsidRPr="00906D1A">
        <w:rPr>
          <w:rFonts w:ascii="Times New Roman" w:eastAsia="Poppins" w:hAnsi="Times New Roman"/>
          <w:b/>
          <w:kern w:val="0"/>
          <w:lang w:val="en" w:eastAsia="en-US"/>
        </w:rPr>
        <w:t xml:space="preserve"> provide services as will be detailed in the task order. </w:t>
      </w:r>
    </w:p>
    <w:p w14:paraId="264F073C" w14:textId="77777777" w:rsidR="00236B78" w:rsidRPr="00236B78" w:rsidRDefault="00236B78" w:rsidP="00236B78">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eastAsia="Calibri" w:hAnsi="Times New Roman"/>
          <w:b/>
          <w:kern w:val="0"/>
          <w:lang w:val="en-US" w:eastAsia="en-GB"/>
        </w:rPr>
      </w:pPr>
    </w:p>
    <w:p w14:paraId="5427A50B" w14:textId="77777777" w:rsidR="00236B78" w:rsidRPr="00236B78" w:rsidRDefault="00236B78" w:rsidP="00236B78">
      <w:p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eastAsia="Calibri" w:hAnsi="Times New Roman"/>
          <w:color w:val="000000"/>
          <w:kern w:val="0"/>
          <w:lang w:val="en-US" w:eastAsia="en-GB"/>
        </w:rPr>
      </w:pPr>
      <w:r w:rsidRPr="00236B78">
        <w:rPr>
          <w:rFonts w:ascii="Times New Roman" w:eastAsia="Calibri" w:hAnsi="Times New Roman"/>
          <w:color w:val="000000"/>
          <w:kern w:val="0"/>
          <w:lang w:val="en-US" w:eastAsia="en-GB"/>
        </w:rPr>
        <w:t xml:space="preserve">The overall objective of this MSA is the provision of expert services. The provided experts are expected to be </w:t>
      </w:r>
      <w:r w:rsidRPr="00236B78">
        <w:rPr>
          <w:rFonts w:ascii="Times New Roman" w:eastAsia="Calibri" w:hAnsi="Times New Roman"/>
          <w:kern w:val="0"/>
          <w:lang w:val="en-US" w:eastAsia="en-GB"/>
        </w:rPr>
        <w:t>specialized</w:t>
      </w:r>
      <w:r w:rsidRPr="00236B78">
        <w:rPr>
          <w:rFonts w:ascii="Times New Roman" w:eastAsia="Calibri" w:hAnsi="Times New Roman"/>
          <w:color w:val="000000"/>
          <w:kern w:val="0"/>
          <w:lang w:val="en-US" w:eastAsia="en-GB"/>
        </w:rPr>
        <w:t xml:space="preserve"> in data science and analysis on an ad hoc basis. The experts will deliver on various thematic topics, including but not limited to urgent humanitarian responses, anticipatory action, local economic trends, conflict dynamics, environmental issues, and migration trends, in countries affected by natural and man-made disasters.</w:t>
      </w:r>
    </w:p>
    <w:p w14:paraId="0598BB59" w14:textId="77777777" w:rsidR="00236B78" w:rsidRPr="00236B78" w:rsidRDefault="00236B78" w:rsidP="00236B78">
      <w:p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eastAsia="Calibri" w:hAnsi="Times New Roman"/>
          <w:color w:val="000000"/>
          <w:kern w:val="0"/>
          <w:lang w:val="en-US" w:eastAsia="en-GB"/>
        </w:rPr>
      </w:pPr>
    </w:p>
    <w:p w14:paraId="51DE8BA5" w14:textId="2D4E3604" w:rsidR="00236B78" w:rsidRPr="00236B78" w:rsidRDefault="00236B78" w:rsidP="00236B78">
      <w:pPr>
        <w:tabs>
          <w:tab w:val="clear" w:pos="709"/>
          <w:tab w:val="clear" w:pos="1418"/>
          <w:tab w:val="clear" w:pos="2126"/>
          <w:tab w:val="clear" w:pos="2835"/>
          <w:tab w:val="clear" w:pos="3544"/>
          <w:tab w:val="clear" w:pos="4253"/>
          <w:tab w:val="clear" w:pos="4961"/>
          <w:tab w:val="clear" w:pos="5670"/>
          <w:tab w:val="clear" w:pos="8363"/>
        </w:tabs>
        <w:spacing w:after="0" w:line="240" w:lineRule="auto"/>
        <w:jc w:val="left"/>
        <w:rPr>
          <w:rFonts w:ascii="Times New Roman" w:eastAsia="Calibri" w:hAnsi="Times New Roman"/>
          <w:kern w:val="0"/>
          <w:lang w:val="en-US" w:eastAsia="en-GB"/>
        </w:rPr>
      </w:pPr>
      <w:r w:rsidRPr="00236B78">
        <w:rPr>
          <w:rFonts w:ascii="Times New Roman" w:eastAsia="Calibri" w:hAnsi="Times New Roman"/>
          <w:b/>
          <w:kern w:val="0"/>
          <w:lang w:val="en-US" w:eastAsia="en-GB"/>
        </w:rPr>
        <w:t>Experts Deliverables (not limited to the list below):</w:t>
      </w:r>
    </w:p>
    <w:p w14:paraId="61A01314" w14:textId="3A63B629" w:rsidR="00236B78" w:rsidRPr="00236B78" w:rsidRDefault="00236B78" w:rsidP="00236B78">
      <w:pPr>
        <w:numPr>
          <w:ilvl w:val="0"/>
          <w:numId w:val="11"/>
        </w:num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Calibri" w:hAnsi="Times New Roman"/>
          <w:color w:val="000000"/>
          <w:kern w:val="0"/>
          <w:lang w:val="en-US" w:eastAsia="en-GB"/>
        </w:rPr>
      </w:pPr>
      <w:r w:rsidRPr="00236B78">
        <w:rPr>
          <w:rFonts w:ascii="Times New Roman" w:eastAsia="Calibri" w:hAnsi="Times New Roman"/>
          <w:color w:val="000000"/>
          <w:kern w:val="0"/>
          <w:lang w:val="en-US" w:eastAsia="en-GB"/>
        </w:rPr>
        <w:t xml:space="preserve">Mapping of </w:t>
      </w:r>
      <w:r w:rsidR="00906D1A" w:rsidRPr="00236B78">
        <w:rPr>
          <w:rFonts w:ascii="Times New Roman" w:eastAsia="Calibri" w:hAnsi="Times New Roman"/>
          <w:color w:val="000000"/>
          <w:kern w:val="0"/>
          <w:lang w:val="en-US" w:eastAsia="en-GB"/>
        </w:rPr>
        <w:t>humanitarian</w:t>
      </w:r>
      <w:r w:rsidRPr="00236B78">
        <w:rPr>
          <w:rFonts w:ascii="Times New Roman" w:eastAsia="Calibri" w:hAnsi="Times New Roman"/>
          <w:color w:val="000000"/>
          <w:kern w:val="0"/>
          <w:lang w:val="en-US" w:eastAsia="en-GB"/>
        </w:rPr>
        <w:t xml:space="preserve"> information, </w:t>
      </w:r>
      <w:proofErr w:type="gramStart"/>
      <w:r w:rsidRPr="00236B78">
        <w:rPr>
          <w:rFonts w:ascii="Times New Roman" w:eastAsia="Calibri" w:hAnsi="Times New Roman"/>
          <w:color w:val="000000"/>
          <w:kern w:val="0"/>
          <w:lang w:val="en-US" w:eastAsia="en-GB"/>
        </w:rPr>
        <w:t>data</w:t>
      </w:r>
      <w:proofErr w:type="gramEnd"/>
      <w:r w:rsidRPr="00236B78">
        <w:rPr>
          <w:rFonts w:ascii="Times New Roman" w:eastAsia="Calibri" w:hAnsi="Times New Roman"/>
          <w:color w:val="000000"/>
          <w:kern w:val="0"/>
          <w:lang w:val="en-US" w:eastAsia="en-GB"/>
        </w:rPr>
        <w:t xml:space="preserve"> and </w:t>
      </w:r>
      <w:r w:rsidR="00906D1A" w:rsidRPr="00236B78">
        <w:rPr>
          <w:rFonts w:ascii="Times New Roman" w:eastAsia="Calibri" w:hAnsi="Times New Roman"/>
          <w:color w:val="000000"/>
          <w:kern w:val="0"/>
          <w:lang w:val="en-US" w:eastAsia="en-GB"/>
        </w:rPr>
        <w:t>analysis.</w:t>
      </w:r>
    </w:p>
    <w:p w14:paraId="5508D3CF" w14:textId="7F37EED3" w:rsidR="00236B78" w:rsidRPr="00236B78" w:rsidRDefault="00236B78" w:rsidP="00236B78">
      <w:pPr>
        <w:numPr>
          <w:ilvl w:val="0"/>
          <w:numId w:val="11"/>
        </w:num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Calibri" w:hAnsi="Times New Roman"/>
          <w:color w:val="000000"/>
          <w:kern w:val="0"/>
          <w:lang w:val="en-US" w:eastAsia="en-GB"/>
        </w:rPr>
      </w:pPr>
      <w:r w:rsidRPr="00236B78">
        <w:rPr>
          <w:rFonts w:ascii="Times New Roman" w:eastAsia="Calibri" w:hAnsi="Times New Roman"/>
          <w:color w:val="000000"/>
          <w:kern w:val="0"/>
          <w:lang w:val="en-US" w:eastAsia="en-GB"/>
        </w:rPr>
        <w:t xml:space="preserve">Stakeholder mapping / </w:t>
      </w:r>
      <w:r w:rsidR="00906D1A" w:rsidRPr="00236B78">
        <w:rPr>
          <w:rFonts w:ascii="Times New Roman" w:eastAsia="Calibri" w:hAnsi="Times New Roman"/>
          <w:color w:val="000000"/>
          <w:kern w:val="0"/>
          <w:lang w:val="en-US" w:eastAsia="en-GB"/>
        </w:rPr>
        <w:t>analysis.</w:t>
      </w:r>
    </w:p>
    <w:p w14:paraId="4EB29B78" w14:textId="572F617C" w:rsidR="00236B78" w:rsidRPr="00236B78" w:rsidRDefault="00236B78" w:rsidP="00236B78">
      <w:pPr>
        <w:numPr>
          <w:ilvl w:val="0"/>
          <w:numId w:val="11"/>
        </w:num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Calibri" w:hAnsi="Times New Roman"/>
          <w:color w:val="000000"/>
          <w:kern w:val="0"/>
          <w:lang w:val="en-US" w:eastAsia="en-GB"/>
        </w:rPr>
      </w:pPr>
      <w:r w:rsidRPr="00236B78">
        <w:rPr>
          <w:rFonts w:ascii="Times New Roman" w:eastAsia="Calibri" w:hAnsi="Times New Roman"/>
          <w:kern w:val="0"/>
          <w:lang w:val="en-US" w:eastAsia="en-GB"/>
        </w:rPr>
        <w:t xml:space="preserve">GIS &amp; </w:t>
      </w:r>
      <w:r w:rsidRPr="00236B78">
        <w:rPr>
          <w:rFonts w:ascii="Times New Roman" w:eastAsia="Calibri" w:hAnsi="Times New Roman"/>
          <w:color w:val="000000"/>
          <w:kern w:val="0"/>
          <w:lang w:val="en-US" w:eastAsia="en-GB"/>
        </w:rPr>
        <w:t xml:space="preserve">Remote sensing </w:t>
      </w:r>
      <w:r w:rsidR="00906D1A" w:rsidRPr="00236B78">
        <w:rPr>
          <w:rFonts w:ascii="Times New Roman" w:eastAsia="Calibri" w:hAnsi="Times New Roman"/>
          <w:color w:val="000000"/>
          <w:kern w:val="0"/>
          <w:lang w:val="en-US" w:eastAsia="en-GB"/>
        </w:rPr>
        <w:t>analysis.</w:t>
      </w:r>
    </w:p>
    <w:p w14:paraId="35031A52" w14:textId="6C9022B7" w:rsidR="00236B78" w:rsidRPr="00236B78" w:rsidRDefault="00236B78" w:rsidP="00236B78">
      <w:pPr>
        <w:numPr>
          <w:ilvl w:val="0"/>
          <w:numId w:val="11"/>
        </w:num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Calibri" w:hAnsi="Times New Roman"/>
          <w:color w:val="000000"/>
          <w:kern w:val="0"/>
          <w:lang w:val="en-US" w:eastAsia="en-GB"/>
        </w:rPr>
      </w:pPr>
      <w:r w:rsidRPr="00236B78">
        <w:rPr>
          <w:rFonts w:ascii="Times New Roman" w:eastAsia="Calibri" w:hAnsi="Times New Roman"/>
          <w:color w:val="000000"/>
          <w:kern w:val="0"/>
          <w:lang w:val="en-US" w:eastAsia="en-GB"/>
        </w:rPr>
        <w:t xml:space="preserve">Predictive statistical models and </w:t>
      </w:r>
      <w:r w:rsidR="00906D1A" w:rsidRPr="00236B78">
        <w:rPr>
          <w:rFonts w:ascii="Times New Roman" w:eastAsia="Calibri" w:hAnsi="Times New Roman"/>
          <w:color w:val="000000"/>
          <w:kern w:val="0"/>
          <w:lang w:val="en-US" w:eastAsia="en-GB"/>
        </w:rPr>
        <w:t>analytics.</w:t>
      </w:r>
    </w:p>
    <w:p w14:paraId="53157974" w14:textId="78ED09BD" w:rsidR="00236B78" w:rsidRPr="00236B78" w:rsidRDefault="00236B78" w:rsidP="00236B78">
      <w:pPr>
        <w:numPr>
          <w:ilvl w:val="0"/>
          <w:numId w:val="11"/>
        </w:num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Calibri" w:hAnsi="Times New Roman"/>
          <w:color w:val="000000"/>
          <w:kern w:val="0"/>
          <w:lang w:val="en-US" w:eastAsia="en-GB"/>
        </w:rPr>
      </w:pPr>
      <w:r w:rsidRPr="00236B78">
        <w:rPr>
          <w:rFonts w:ascii="Times New Roman" w:eastAsia="Calibri" w:hAnsi="Times New Roman"/>
          <w:color w:val="000000"/>
          <w:kern w:val="0"/>
          <w:lang w:val="en-US" w:eastAsia="en-GB"/>
        </w:rPr>
        <w:t xml:space="preserve">Image </w:t>
      </w:r>
      <w:r w:rsidR="00906D1A" w:rsidRPr="00236B78">
        <w:rPr>
          <w:rFonts w:ascii="Times New Roman" w:eastAsia="Calibri" w:hAnsi="Times New Roman"/>
          <w:color w:val="000000"/>
          <w:kern w:val="0"/>
          <w:lang w:val="en-US" w:eastAsia="en-GB"/>
        </w:rPr>
        <w:t>recognition.</w:t>
      </w:r>
    </w:p>
    <w:p w14:paraId="79E143C9" w14:textId="45B038ED" w:rsidR="00236B78" w:rsidRPr="00236B78" w:rsidRDefault="00236B78" w:rsidP="00236B78">
      <w:pPr>
        <w:numPr>
          <w:ilvl w:val="0"/>
          <w:numId w:val="11"/>
        </w:num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Calibri" w:hAnsi="Times New Roman"/>
          <w:color w:val="000000"/>
          <w:kern w:val="0"/>
          <w:lang w:val="en-US" w:eastAsia="en-GB"/>
        </w:rPr>
      </w:pPr>
      <w:r w:rsidRPr="00236B78">
        <w:rPr>
          <w:rFonts w:ascii="Times New Roman" w:eastAsia="Calibri" w:hAnsi="Times New Roman"/>
          <w:color w:val="000000"/>
          <w:kern w:val="0"/>
          <w:lang w:val="en-US" w:eastAsia="en-GB"/>
        </w:rPr>
        <w:t xml:space="preserve">Data Clustering and </w:t>
      </w:r>
      <w:r w:rsidR="00906D1A" w:rsidRPr="00236B78">
        <w:rPr>
          <w:rFonts w:ascii="Times New Roman" w:eastAsia="Calibri" w:hAnsi="Times New Roman"/>
          <w:color w:val="000000"/>
          <w:kern w:val="0"/>
          <w:lang w:val="en-US" w:eastAsia="en-GB"/>
        </w:rPr>
        <w:t>Segmentation.</w:t>
      </w:r>
    </w:p>
    <w:p w14:paraId="51F25E65" w14:textId="36D74CFD" w:rsidR="00236B78" w:rsidRPr="00236B78" w:rsidRDefault="00236B78" w:rsidP="00236B78">
      <w:pPr>
        <w:numPr>
          <w:ilvl w:val="0"/>
          <w:numId w:val="11"/>
        </w:num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Calibri" w:hAnsi="Times New Roman"/>
          <w:color w:val="000000"/>
          <w:kern w:val="0"/>
          <w:lang w:val="en-US" w:eastAsia="en-GB"/>
        </w:rPr>
      </w:pPr>
      <w:r w:rsidRPr="00236B78">
        <w:rPr>
          <w:rFonts w:ascii="Times New Roman" w:eastAsia="Calibri" w:hAnsi="Times New Roman"/>
          <w:color w:val="000000"/>
          <w:kern w:val="0"/>
          <w:lang w:val="en-US" w:eastAsia="en-GB"/>
        </w:rPr>
        <w:t xml:space="preserve">Analysis strategy outlining the problem statement, value proposition and modalities for informing </w:t>
      </w:r>
      <w:r w:rsidR="00906D1A" w:rsidRPr="00236B78">
        <w:rPr>
          <w:rFonts w:ascii="Times New Roman" w:eastAsia="Calibri" w:hAnsi="Times New Roman"/>
          <w:color w:val="000000"/>
          <w:kern w:val="0"/>
          <w:lang w:val="en-US" w:eastAsia="en-GB"/>
        </w:rPr>
        <w:t>audiences.</w:t>
      </w:r>
    </w:p>
    <w:p w14:paraId="5A1C2394" w14:textId="5DB82712" w:rsidR="00236B78" w:rsidRPr="00236B78" w:rsidRDefault="00236B78" w:rsidP="00236B78">
      <w:pPr>
        <w:numPr>
          <w:ilvl w:val="0"/>
          <w:numId w:val="11"/>
        </w:num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Calibri" w:hAnsi="Times New Roman"/>
          <w:kern w:val="0"/>
          <w:lang w:val="en-US" w:eastAsia="en-GB"/>
        </w:rPr>
      </w:pPr>
      <w:r w:rsidRPr="00236B78">
        <w:rPr>
          <w:rFonts w:ascii="Times New Roman" w:eastAsia="Calibri" w:hAnsi="Times New Roman"/>
          <w:kern w:val="0"/>
          <w:lang w:val="en-US" w:eastAsia="en-GB"/>
        </w:rPr>
        <w:t xml:space="preserve">Data visualization and dashboard application </w:t>
      </w:r>
      <w:r w:rsidR="00906D1A" w:rsidRPr="00236B78">
        <w:rPr>
          <w:rFonts w:ascii="Times New Roman" w:eastAsia="Calibri" w:hAnsi="Times New Roman"/>
          <w:kern w:val="0"/>
          <w:lang w:val="en-US" w:eastAsia="en-GB"/>
        </w:rPr>
        <w:t>development.</w:t>
      </w:r>
    </w:p>
    <w:p w14:paraId="7A974E66" w14:textId="4F11F38D" w:rsidR="00996947" w:rsidRDefault="00236B78" w:rsidP="00996947">
      <w:pPr>
        <w:numPr>
          <w:ilvl w:val="0"/>
          <w:numId w:val="11"/>
        </w:num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76" w:lineRule="auto"/>
        <w:jc w:val="left"/>
        <w:rPr>
          <w:rFonts w:ascii="Times New Roman" w:eastAsia="Calibri" w:hAnsi="Times New Roman"/>
          <w:kern w:val="0"/>
          <w:lang w:val="en-US" w:eastAsia="en-GB"/>
        </w:rPr>
      </w:pPr>
      <w:r w:rsidRPr="00236B78">
        <w:rPr>
          <w:rFonts w:ascii="Times New Roman" w:eastAsia="Calibri" w:hAnsi="Times New Roman"/>
          <w:kern w:val="0"/>
          <w:lang w:val="en-US" w:eastAsia="en-GB"/>
        </w:rPr>
        <w:t>Natural language processing.</w:t>
      </w:r>
    </w:p>
    <w:p w14:paraId="22C6A165" w14:textId="77777777" w:rsidR="00906D1A" w:rsidRPr="00906D1A" w:rsidRDefault="00906D1A" w:rsidP="00906D1A">
      <w:pPr>
        <w:pBdr>
          <w:top w:val="nil"/>
          <w:left w:val="nil"/>
          <w:bottom w:val="nil"/>
          <w:right w:val="nil"/>
          <w:between w:val="nil"/>
        </w:pBdr>
        <w:tabs>
          <w:tab w:val="clear" w:pos="709"/>
          <w:tab w:val="clear" w:pos="1418"/>
          <w:tab w:val="clear" w:pos="2126"/>
          <w:tab w:val="clear" w:pos="2835"/>
          <w:tab w:val="clear" w:pos="3544"/>
          <w:tab w:val="clear" w:pos="4253"/>
          <w:tab w:val="clear" w:pos="4961"/>
          <w:tab w:val="clear" w:pos="5670"/>
          <w:tab w:val="clear" w:pos="8363"/>
        </w:tabs>
        <w:spacing w:after="0" w:line="276" w:lineRule="auto"/>
        <w:ind w:left="720"/>
        <w:jc w:val="left"/>
        <w:rPr>
          <w:rFonts w:ascii="Times New Roman" w:eastAsia="Calibri" w:hAnsi="Times New Roman"/>
          <w:kern w:val="0"/>
          <w:lang w:val="en-US" w:eastAsia="en-GB"/>
        </w:rPr>
      </w:pPr>
    </w:p>
    <w:p w14:paraId="1EBA7057" w14:textId="72CE001C" w:rsidR="00B216A2" w:rsidRPr="00236B78" w:rsidRDefault="00C27A03" w:rsidP="00841439">
      <w:pPr>
        <w:rPr>
          <w:rFonts w:ascii="Times New Roman" w:hAnsi="Times New Roman"/>
        </w:rPr>
      </w:pPr>
      <w:r w:rsidRPr="00236B78">
        <w:rPr>
          <w:rFonts w:ascii="Times New Roman" w:hAnsi="Times New Roman"/>
        </w:rPr>
        <w:t xml:space="preserve">If you are </w:t>
      </w:r>
      <w:r w:rsidR="003F3876" w:rsidRPr="00236B78">
        <w:rPr>
          <w:rFonts w:ascii="Times New Roman" w:hAnsi="Times New Roman"/>
        </w:rPr>
        <w:t xml:space="preserve">interested in </w:t>
      </w:r>
      <w:r w:rsidR="001D6C8E" w:rsidRPr="00236B78">
        <w:rPr>
          <w:rFonts w:ascii="Times New Roman" w:hAnsi="Times New Roman"/>
        </w:rPr>
        <w:t xml:space="preserve">responding to this </w:t>
      </w:r>
      <w:r w:rsidR="00491C23" w:rsidRPr="00236B78">
        <w:rPr>
          <w:rFonts w:ascii="Times New Roman" w:hAnsi="Times New Roman"/>
        </w:rPr>
        <w:t>RFP</w:t>
      </w:r>
      <w:r w:rsidR="003F3876" w:rsidRPr="00236B78">
        <w:rPr>
          <w:rFonts w:ascii="Times New Roman" w:hAnsi="Times New Roman"/>
        </w:rPr>
        <w:t xml:space="preserve">, </w:t>
      </w:r>
      <w:r w:rsidR="00B216A2" w:rsidRPr="00236B78">
        <w:rPr>
          <w:rFonts w:ascii="Times New Roman" w:hAnsi="Times New Roman"/>
        </w:rPr>
        <w:t>you</w:t>
      </w:r>
      <w:r w:rsidR="1093BBC7" w:rsidRPr="00236B78">
        <w:rPr>
          <w:rFonts w:ascii="Times New Roman" w:hAnsi="Times New Roman"/>
        </w:rPr>
        <w:t xml:space="preserve"> will</w:t>
      </w:r>
      <w:r w:rsidR="00B216A2" w:rsidRPr="00236B78">
        <w:rPr>
          <w:rFonts w:ascii="Times New Roman" w:hAnsi="Times New Roman"/>
        </w:rPr>
        <w:t xml:space="preserve"> need to complete</w:t>
      </w:r>
      <w:r w:rsidR="76D9AD6E" w:rsidRPr="00236B78">
        <w:rPr>
          <w:rFonts w:ascii="Times New Roman" w:hAnsi="Times New Roman"/>
        </w:rPr>
        <w:t xml:space="preserve"> an</w:t>
      </w:r>
      <w:r w:rsidR="00B216A2" w:rsidRPr="00236B78">
        <w:rPr>
          <w:rFonts w:ascii="Times New Roman" w:hAnsi="Times New Roman"/>
        </w:rPr>
        <w:t xml:space="preserve"> Intent to </w:t>
      </w:r>
      <w:r w:rsidR="00D30589" w:rsidRPr="00236B78">
        <w:rPr>
          <w:rFonts w:ascii="Times New Roman" w:hAnsi="Times New Roman"/>
        </w:rPr>
        <w:t xml:space="preserve">Bid </w:t>
      </w:r>
      <w:r w:rsidR="00B216A2" w:rsidRPr="00236B78">
        <w:rPr>
          <w:rFonts w:ascii="Times New Roman" w:hAnsi="Times New Roman"/>
        </w:rPr>
        <w:t>Form</w:t>
      </w:r>
      <w:r w:rsidR="00D30589" w:rsidRPr="00236B78">
        <w:rPr>
          <w:rFonts w:ascii="Times New Roman" w:hAnsi="Times New Roman"/>
        </w:rPr>
        <w:t xml:space="preserve"> (ITB) and the Supplier information Form (SIF) </w:t>
      </w:r>
      <w:r w:rsidR="00B216A2" w:rsidRPr="00236B78">
        <w:rPr>
          <w:rFonts w:ascii="Times New Roman" w:hAnsi="Times New Roman"/>
        </w:rPr>
        <w:t xml:space="preserve">and submit it </w:t>
      </w:r>
      <w:r w:rsidR="00B5141B" w:rsidRPr="00236B78">
        <w:rPr>
          <w:rFonts w:ascii="Times New Roman" w:hAnsi="Times New Roman"/>
        </w:rPr>
        <w:t xml:space="preserve">according to the </w:t>
      </w:r>
      <w:r w:rsidR="00B216A2" w:rsidRPr="00236B78">
        <w:rPr>
          <w:rFonts w:ascii="Times New Roman" w:hAnsi="Times New Roman"/>
        </w:rPr>
        <w:t xml:space="preserve">guidelines below. The </w:t>
      </w:r>
      <w:r w:rsidR="00D30589" w:rsidRPr="00236B78">
        <w:rPr>
          <w:rFonts w:ascii="Times New Roman" w:hAnsi="Times New Roman"/>
        </w:rPr>
        <w:t>forms are</w:t>
      </w:r>
      <w:r w:rsidR="00841439" w:rsidRPr="00236B78">
        <w:rPr>
          <w:rFonts w:ascii="Times New Roman" w:hAnsi="Times New Roman"/>
        </w:rPr>
        <w:t xml:space="preserve"> attached.</w:t>
      </w:r>
    </w:p>
    <w:p w14:paraId="05ADB8E0" w14:textId="1FD2D324" w:rsidR="00B216A2" w:rsidRPr="00236B78" w:rsidRDefault="00B216A2" w:rsidP="00841439">
      <w:pPr>
        <w:jc w:val="left"/>
        <w:rPr>
          <w:rFonts w:ascii="Times New Roman" w:hAnsi="Times New Roman"/>
        </w:rPr>
      </w:pPr>
      <w:r w:rsidRPr="00236B78">
        <w:rPr>
          <w:rFonts w:ascii="Times New Roman" w:hAnsi="Times New Roman"/>
        </w:rPr>
        <w:t xml:space="preserve">Completed Intent to Bid Forms must be submitted to Mercy Corps by </w:t>
      </w:r>
      <w:r w:rsidR="00236B78" w:rsidRPr="00236B78">
        <w:rPr>
          <w:rFonts w:ascii="Times New Roman" w:hAnsi="Times New Roman"/>
          <w:b/>
          <w:bCs/>
        </w:rPr>
        <w:t>11</w:t>
      </w:r>
      <w:r w:rsidR="00484301" w:rsidRPr="00236B78">
        <w:rPr>
          <w:rFonts w:ascii="Times New Roman" w:hAnsi="Times New Roman"/>
          <w:b/>
          <w:bCs/>
          <w:vertAlign w:val="superscript"/>
        </w:rPr>
        <w:t>th</w:t>
      </w:r>
      <w:r w:rsidR="00484301" w:rsidRPr="00236B78">
        <w:rPr>
          <w:rFonts w:ascii="Times New Roman" w:hAnsi="Times New Roman"/>
          <w:b/>
          <w:bCs/>
        </w:rPr>
        <w:t xml:space="preserve"> </w:t>
      </w:r>
      <w:r w:rsidR="00236B78" w:rsidRPr="00236B78">
        <w:rPr>
          <w:rFonts w:ascii="Times New Roman" w:hAnsi="Times New Roman"/>
          <w:b/>
          <w:bCs/>
        </w:rPr>
        <w:t>March</w:t>
      </w:r>
      <w:r w:rsidR="00794AAF" w:rsidRPr="00236B78">
        <w:rPr>
          <w:rFonts w:ascii="Times New Roman" w:hAnsi="Times New Roman"/>
          <w:b/>
          <w:bCs/>
        </w:rPr>
        <w:t xml:space="preserve"> 2024</w:t>
      </w:r>
      <w:r w:rsidR="00E66AEA" w:rsidRPr="00236B78">
        <w:rPr>
          <w:rFonts w:ascii="Times New Roman" w:hAnsi="Times New Roman"/>
          <w:b/>
          <w:bCs/>
        </w:rPr>
        <w:t xml:space="preserve"> at 5PM pacific time and should be</w:t>
      </w:r>
      <w:r w:rsidR="00841439" w:rsidRPr="00236B78">
        <w:rPr>
          <w:rFonts w:ascii="Times New Roman" w:hAnsi="Times New Roman"/>
          <w:b/>
          <w:bCs/>
        </w:rPr>
        <w:t xml:space="preserve"> </w:t>
      </w:r>
      <w:r w:rsidR="00841439" w:rsidRPr="00236B78">
        <w:rPr>
          <w:rFonts w:ascii="Times New Roman" w:hAnsi="Times New Roman"/>
        </w:rPr>
        <w:t xml:space="preserve">sent to </w:t>
      </w:r>
      <w:hyperlink r:id="rId12" w:history="1">
        <w:r w:rsidR="00E66AEA" w:rsidRPr="00236B78">
          <w:rPr>
            <w:rStyle w:val="Hyperlink"/>
            <w:rFonts w:ascii="Times New Roman" w:hAnsi="Times New Roman"/>
            <w:color w:val="auto"/>
          </w:rPr>
          <w:t>tenders</w:t>
        </w:r>
        <w:r w:rsidR="00E66AEA" w:rsidRPr="00236B78">
          <w:rPr>
            <w:rStyle w:val="Hyperlink"/>
            <w:rFonts w:ascii="Times New Roman" w:hAnsi="Times New Roman"/>
            <w:color w:val="auto"/>
            <w:lang w:val="en-US"/>
          </w:rPr>
          <w:t>@mercycorps.org</w:t>
        </w:r>
      </w:hyperlink>
      <w:r w:rsidR="00E66AEA" w:rsidRPr="00236B78">
        <w:rPr>
          <w:rFonts w:ascii="Times New Roman" w:hAnsi="Times New Roman"/>
          <w:lang w:val="en-US"/>
        </w:rPr>
        <w:t xml:space="preserve">, </w:t>
      </w:r>
      <w:r w:rsidRPr="00236B78">
        <w:rPr>
          <w:rFonts w:ascii="Times New Roman" w:hAnsi="Times New Roman"/>
          <w:lang w:val="en-US"/>
        </w:rPr>
        <w:t>with the Tender Reference number</w:t>
      </w:r>
      <w:r w:rsidR="00906D1A">
        <w:rPr>
          <w:rFonts w:ascii="Times New Roman" w:hAnsi="Times New Roman"/>
          <w:lang w:val="en-US"/>
        </w:rPr>
        <w:t xml:space="preserve"> and description</w:t>
      </w:r>
      <w:r w:rsidRPr="00236B78">
        <w:rPr>
          <w:rFonts w:ascii="Times New Roman" w:hAnsi="Times New Roman"/>
          <w:lang w:val="en-US"/>
        </w:rPr>
        <w:t xml:space="preserve"> in the email subject line. </w:t>
      </w:r>
    </w:p>
    <w:p w14:paraId="3E47AE38" w14:textId="4E6C10DA" w:rsidR="00335B80" w:rsidRPr="00236B78" w:rsidRDefault="4C5AE90A" w:rsidP="00491C23">
      <w:pPr>
        <w:jc w:val="left"/>
        <w:rPr>
          <w:rFonts w:ascii="Times New Roman" w:hAnsi="Times New Roman"/>
        </w:rPr>
      </w:pPr>
      <w:r w:rsidRPr="00236B78">
        <w:rPr>
          <w:rFonts w:ascii="Times New Roman" w:hAnsi="Times New Roman"/>
        </w:rPr>
        <w:lastRenderedPageBreak/>
        <w:t>A</w:t>
      </w:r>
      <w:r w:rsidR="00B5141B" w:rsidRPr="00236B78">
        <w:rPr>
          <w:rFonts w:ascii="Times New Roman" w:hAnsi="Times New Roman"/>
        </w:rPr>
        <w:t xml:space="preserve">fter </w:t>
      </w:r>
      <w:r w:rsidR="2D625D5A" w:rsidRPr="00236B78">
        <w:rPr>
          <w:rFonts w:ascii="Times New Roman" w:hAnsi="Times New Roman"/>
        </w:rPr>
        <w:t xml:space="preserve">the </w:t>
      </w:r>
      <w:r w:rsidR="00B5141B" w:rsidRPr="00236B78">
        <w:rPr>
          <w:rFonts w:ascii="Times New Roman" w:hAnsi="Times New Roman"/>
        </w:rPr>
        <w:t xml:space="preserve">closing date of </w:t>
      </w:r>
      <w:r w:rsidR="2D0350EA" w:rsidRPr="00236B78">
        <w:rPr>
          <w:rFonts w:ascii="Times New Roman" w:hAnsi="Times New Roman"/>
        </w:rPr>
        <w:t xml:space="preserve">this </w:t>
      </w:r>
      <w:r w:rsidR="5A58E567" w:rsidRPr="00236B78">
        <w:rPr>
          <w:rFonts w:ascii="Times New Roman" w:hAnsi="Times New Roman"/>
        </w:rPr>
        <w:t xml:space="preserve">Tender Notice, </w:t>
      </w:r>
      <w:r w:rsidR="032A5D54" w:rsidRPr="00236B78">
        <w:rPr>
          <w:rFonts w:ascii="Times New Roman" w:hAnsi="Times New Roman"/>
        </w:rPr>
        <w:t>the R</w:t>
      </w:r>
      <w:r w:rsidR="3DE78BDF" w:rsidRPr="00236B78">
        <w:rPr>
          <w:rFonts w:ascii="Times New Roman" w:hAnsi="Times New Roman"/>
        </w:rPr>
        <w:t xml:space="preserve">equest for Proposal will be sent to the </w:t>
      </w:r>
      <w:r w:rsidR="00841439" w:rsidRPr="00236B78">
        <w:rPr>
          <w:rFonts w:ascii="Times New Roman" w:hAnsi="Times New Roman"/>
        </w:rPr>
        <w:t>firms</w:t>
      </w:r>
      <w:r w:rsidR="3DE78BDF" w:rsidRPr="00236B78">
        <w:rPr>
          <w:rFonts w:ascii="Times New Roman" w:hAnsi="Times New Roman"/>
        </w:rPr>
        <w:t xml:space="preserve"> </w:t>
      </w:r>
      <w:r w:rsidR="005B37FE" w:rsidRPr="00236B78">
        <w:rPr>
          <w:rFonts w:ascii="Times New Roman" w:hAnsi="Times New Roman"/>
        </w:rPr>
        <w:t>that</w:t>
      </w:r>
      <w:r w:rsidR="3DE78BDF" w:rsidRPr="00236B78">
        <w:rPr>
          <w:rFonts w:ascii="Times New Roman" w:hAnsi="Times New Roman"/>
        </w:rPr>
        <w:t xml:space="preserve"> submitted Intent to </w:t>
      </w:r>
      <w:r w:rsidR="00794AAF" w:rsidRPr="00236B78">
        <w:rPr>
          <w:rFonts w:ascii="Times New Roman" w:hAnsi="Times New Roman"/>
        </w:rPr>
        <w:t>Bid.</w:t>
      </w:r>
      <w:r w:rsidR="1F6460FD" w:rsidRPr="00236B78">
        <w:rPr>
          <w:rFonts w:ascii="Times New Roman" w:hAnsi="Times New Roman"/>
        </w:rPr>
        <w:t xml:space="preserve"> </w:t>
      </w:r>
      <w:r w:rsidR="00794AAF" w:rsidRPr="00236B78">
        <w:rPr>
          <w:rFonts w:ascii="Times New Roman" w:hAnsi="Times New Roman"/>
        </w:rPr>
        <w:t xml:space="preserve">RFP </w:t>
      </w:r>
      <w:r w:rsidR="001D6C8E" w:rsidRPr="00236B78">
        <w:rPr>
          <w:rFonts w:ascii="Times New Roman" w:hAnsi="Times New Roman"/>
        </w:rPr>
        <w:t>Tender documents</w:t>
      </w:r>
      <w:r w:rsidR="1F6460FD" w:rsidRPr="00236B78">
        <w:rPr>
          <w:rFonts w:ascii="Times New Roman" w:hAnsi="Times New Roman"/>
        </w:rPr>
        <w:t xml:space="preserve"> will be sent</w:t>
      </w:r>
      <w:r w:rsidR="3DE78BDF" w:rsidRPr="00236B78">
        <w:rPr>
          <w:rFonts w:ascii="Times New Roman" w:hAnsi="Times New Roman"/>
        </w:rPr>
        <w:t xml:space="preserve"> </w:t>
      </w:r>
      <w:r w:rsidR="00841439" w:rsidRPr="00236B78">
        <w:rPr>
          <w:rFonts w:ascii="Times New Roman" w:hAnsi="Times New Roman"/>
        </w:rPr>
        <w:t xml:space="preserve">to the email address </w:t>
      </w:r>
      <w:r w:rsidR="008B7BCB" w:rsidRPr="00236B78">
        <w:rPr>
          <w:rFonts w:ascii="Times New Roman" w:hAnsi="Times New Roman"/>
        </w:rPr>
        <w:t>specified in</w:t>
      </w:r>
      <w:r w:rsidR="00B5141B" w:rsidRPr="00236B78">
        <w:rPr>
          <w:rFonts w:ascii="Times New Roman" w:hAnsi="Times New Roman"/>
        </w:rPr>
        <w:t xml:space="preserve"> the Intent to Bid Form</w:t>
      </w:r>
      <w:r w:rsidR="00491C23" w:rsidRPr="00236B78">
        <w:rPr>
          <w:rFonts w:ascii="Times New Roman" w:hAnsi="Times New Roman"/>
        </w:rPr>
        <w:t>.</w:t>
      </w:r>
    </w:p>
    <w:p w14:paraId="3C97A26E" w14:textId="203F1833" w:rsidR="00335B80" w:rsidRPr="00996947" w:rsidRDefault="00335B80" w:rsidP="00335B80">
      <w:pPr>
        <w:tabs>
          <w:tab w:val="clear" w:pos="709"/>
          <w:tab w:val="clear" w:pos="1418"/>
          <w:tab w:val="clear" w:pos="2126"/>
          <w:tab w:val="clear" w:pos="2835"/>
          <w:tab w:val="clear" w:pos="3544"/>
          <w:tab w:val="clear" w:pos="4253"/>
          <w:tab w:val="clear" w:pos="4961"/>
          <w:tab w:val="clear" w:pos="5670"/>
          <w:tab w:val="clear" w:pos="8363"/>
          <w:tab w:val="left" w:pos="6170"/>
        </w:tabs>
        <w:rPr>
          <w:rFonts w:asciiTheme="minorHAnsi" w:hAnsiTheme="minorHAnsi" w:cstheme="minorHAnsi"/>
          <w:sz w:val="24"/>
          <w:szCs w:val="24"/>
        </w:rPr>
      </w:pPr>
      <w:r w:rsidRPr="00794AAF">
        <w:rPr>
          <w:rFonts w:ascii="Times New Roman" w:hAnsi="Times New Roman"/>
          <w:sz w:val="24"/>
          <w:szCs w:val="24"/>
        </w:rPr>
        <w:tab/>
      </w:r>
    </w:p>
    <w:sectPr w:rsidR="00335B80" w:rsidRPr="00996947" w:rsidSect="00CC3C84">
      <w:footerReference w:type="defaul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A904" w14:textId="77777777" w:rsidR="00CC3C84" w:rsidRDefault="00CC3C84">
      <w:r>
        <w:separator/>
      </w:r>
    </w:p>
  </w:endnote>
  <w:endnote w:type="continuationSeparator" w:id="0">
    <w:p w14:paraId="28B90056" w14:textId="77777777" w:rsidR="00CC3C84" w:rsidRDefault="00CC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3FFC" w14:textId="5EB315A9" w:rsidR="00597EFF" w:rsidRPr="00345419" w:rsidRDefault="00FB674A" w:rsidP="00E66AEA">
    <w:pPr>
      <w:pStyle w:val="Footer"/>
      <w:jc w:val="center"/>
    </w:pPr>
    <w:r w:rsidRPr="00345419">
      <w:t xml:space="preserve">Tender Notice </w:t>
    </w:r>
    <w:r w:rsidR="00B5141B">
      <w:t xml:space="preserve">– </w:t>
    </w:r>
    <w:r w:rsidR="00236B78">
      <w:t>Data science and analysis services</w:t>
    </w:r>
    <w:r w:rsidR="001D6C8E">
      <w:t xml:space="preserve">. </w:t>
    </w:r>
    <w:r w:rsidR="00335B8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C8AB" w14:textId="77777777" w:rsidR="00CC3C84" w:rsidRDefault="00CC3C84">
      <w:r>
        <w:separator/>
      </w:r>
    </w:p>
  </w:footnote>
  <w:footnote w:type="continuationSeparator" w:id="0">
    <w:p w14:paraId="199CA6DE" w14:textId="77777777" w:rsidR="00CC3C84" w:rsidRDefault="00CC3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94DB62"/>
    <w:lvl w:ilvl="0">
      <w:start w:val="1"/>
      <w:numFmt w:val="decimal"/>
      <w:lvlText w:val="%1."/>
      <w:lvlJc w:val="left"/>
      <w:pPr>
        <w:tabs>
          <w:tab w:val="num" w:pos="360"/>
        </w:tabs>
        <w:ind w:left="360" w:hanging="360"/>
      </w:pPr>
    </w:lvl>
  </w:abstractNum>
  <w:abstractNum w:abstractNumId="1" w15:restartNumberingAfterBreak="0">
    <w:nsid w:val="0E25548D"/>
    <w:multiLevelType w:val="hybridMultilevel"/>
    <w:tmpl w:val="E83E4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972DA"/>
    <w:multiLevelType w:val="hybridMultilevel"/>
    <w:tmpl w:val="AF8C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5C16C2F"/>
    <w:multiLevelType w:val="hybridMultilevel"/>
    <w:tmpl w:val="17EAEB36"/>
    <w:lvl w:ilvl="0" w:tplc="08090001">
      <w:start w:val="1"/>
      <w:numFmt w:val="bullet"/>
      <w:lvlText w:val=""/>
      <w:lvlJc w:val="left"/>
      <w:pPr>
        <w:tabs>
          <w:tab w:val="num" w:pos="360"/>
        </w:tabs>
        <w:ind w:left="360" w:hanging="360"/>
      </w:pPr>
      <w:rPr>
        <w:rFonts w:ascii="Symbol" w:hAnsi="Symbol" w:hint="default"/>
        <w:color w:val="auto"/>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AE74A6D"/>
    <w:multiLevelType w:val="hybridMultilevel"/>
    <w:tmpl w:val="F814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9169DB"/>
    <w:multiLevelType w:val="hybridMultilevel"/>
    <w:tmpl w:val="883A7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377CA"/>
    <w:multiLevelType w:val="hybridMultilevel"/>
    <w:tmpl w:val="C17ADB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F06F72"/>
    <w:multiLevelType w:val="hybridMultilevel"/>
    <w:tmpl w:val="F754E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FB6DB2"/>
    <w:multiLevelType w:val="hybridMultilevel"/>
    <w:tmpl w:val="3B30F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38139D"/>
    <w:multiLevelType w:val="multilevel"/>
    <w:tmpl w:val="27D0B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1989458">
    <w:abstractNumId w:val="1"/>
  </w:num>
  <w:num w:numId="2" w16cid:durableId="46996993">
    <w:abstractNumId w:val="9"/>
  </w:num>
  <w:num w:numId="3" w16cid:durableId="27149979">
    <w:abstractNumId w:val="4"/>
  </w:num>
  <w:num w:numId="4" w16cid:durableId="1264728634">
    <w:abstractNumId w:val="2"/>
  </w:num>
  <w:num w:numId="5" w16cid:durableId="949893349">
    <w:abstractNumId w:val="7"/>
  </w:num>
  <w:num w:numId="6" w16cid:durableId="304556034">
    <w:abstractNumId w:val="0"/>
  </w:num>
  <w:num w:numId="7" w16cid:durableId="1370376611">
    <w:abstractNumId w:val="6"/>
  </w:num>
  <w:num w:numId="8" w16cid:durableId="1740134757">
    <w:abstractNumId w:val="3"/>
  </w:num>
  <w:num w:numId="9" w16cid:durableId="408968664">
    <w:abstractNumId w:val="8"/>
  </w:num>
  <w:num w:numId="10" w16cid:durableId="1674263558">
    <w:abstractNumId w:val="5"/>
  </w:num>
  <w:num w:numId="11" w16cid:durableId="972642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2NzEwMbcwMDQyNTVR0lEKTi0uzszPAykwrwUAoZA/bywAAAA="/>
  </w:docVars>
  <w:rsids>
    <w:rsidRoot w:val="001D7708"/>
    <w:rsid w:val="00016502"/>
    <w:rsid w:val="00016C0B"/>
    <w:rsid w:val="00021F22"/>
    <w:rsid w:val="000250BD"/>
    <w:rsid w:val="00053DA5"/>
    <w:rsid w:val="000631BB"/>
    <w:rsid w:val="00064B20"/>
    <w:rsid w:val="000B1763"/>
    <w:rsid w:val="000B6984"/>
    <w:rsid w:val="000F6883"/>
    <w:rsid w:val="000F71B8"/>
    <w:rsid w:val="00135B6F"/>
    <w:rsid w:val="00163712"/>
    <w:rsid w:val="001A3BF1"/>
    <w:rsid w:val="001B2FAE"/>
    <w:rsid w:val="001C19B9"/>
    <w:rsid w:val="001C5467"/>
    <w:rsid w:val="001D6C8E"/>
    <w:rsid w:val="001D7708"/>
    <w:rsid w:val="001E4841"/>
    <w:rsid w:val="001E5EC5"/>
    <w:rsid w:val="00211B7A"/>
    <w:rsid w:val="002133CE"/>
    <w:rsid w:val="00236B78"/>
    <w:rsid w:val="00241EC5"/>
    <w:rsid w:val="00261EBF"/>
    <w:rsid w:val="00283C5D"/>
    <w:rsid w:val="00292CEE"/>
    <w:rsid w:val="002D397E"/>
    <w:rsid w:val="002E46F1"/>
    <w:rsid w:val="00335B80"/>
    <w:rsid w:val="00345419"/>
    <w:rsid w:val="00353235"/>
    <w:rsid w:val="003616F9"/>
    <w:rsid w:val="00361934"/>
    <w:rsid w:val="00374C81"/>
    <w:rsid w:val="003C258D"/>
    <w:rsid w:val="003D5D59"/>
    <w:rsid w:val="003E69AA"/>
    <w:rsid w:val="003F3876"/>
    <w:rsid w:val="00410132"/>
    <w:rsid w:val="004574CB"/>
    <w:rsid w:val="00484301"/>
    <w:rsid w:val="00491C23"/>
    <w:rsid w:val="0049200C"/>
    <w:rsid w:val="00495DC8"/>
    <w:rsid w:val="004C0F46"/>
    <w:rsid w:val="004C781F"/>
    <w:rsid w:val="00505F46"/>
    <w:rsid w:val="00515D4A"/>
    <w:rsid w:val="00525652"/>
    <w:rsid w:val="005318D3"/>
    <w:rsid w:val="0054717C"/>
    <w:rsid w:val="00564C4D"/>
    <w:rsid w:val="00570138"/>
    <w:rsid w:val="0058557F"/>
    <w:rsid w:val="005948A5"/>
    <w:rsid w:val="005970C8"/>
    <w:rsid w:val="00597EFF"/>
    <w:rsid w:val="005B37FE"/>
    <w:rsid w:val="005B4580"/>
    <w:rsid w:val="005C37B7"/>
    <w:rsid w:val="005C4092"/>
    <w:rsid w:val="005E1224"/>
    <w:rsid w:val="005E4E5F"/>
    <w:rsid w:val="00615FD5"/>
    <w:rsid w:val="00621089"/>
    <w:rsid w:val="00626F67"/>
    <w:rsid w:val="00652306"/>
    <w:rsid w:val="00700CC1"/>
    <w:rsid w:val="00707B1C"/>
    <w:rsid w:val="00720623"/>
    <w:rsid w:val="00731524"/>
    <w:rsid w:val="00743EB7"/>
    <w:rsid w:val="00761119"/>
    <w:rsid w:val="007821C5"/>
    <w:rsid w:val="00794AAF"/>
    <w:rsid w:val="007C0CD6"/>
    <w:rsid w:val="007E57F1"/>
    <w:rsid w:val="00803B71"/>
    <w:rsid w:val="00805D3E"/>
    <w:rsid w:val="00807025"/>
    <w:rsid w:val="00812721"/>
    <w:rsid w:val="00826072"/>
    <w:rsid w:val="00830174"/>
    <w:rsid w:val="00841439"/>
    <w:rsid w:val="00857440"/>
    <w:rsid w:val="008608DD"/>
    <w:rsid w:val="00863326"/>
    <w:rsid w:val="008668BF"/>
    <w:rsid w:val="0087090E"/>
    <w:rsid w:val="008770F4"/>
    <w:rsid w:val="00886482"/>
    <w:rsid w:val="008B7BCB"/>
    <w:rsid w:val="00906D1A"/>
    <w:rsid w:val="00977C74"/>
    <w:rsid w:val="009821B6"/>
    <w:rsid w:val="00996947"/>
    <w:rsid w:val="009D7E57"/>
    <w:rsid w:val="009E65E0"/>
    <w:rsid w:val="009F62F1"/>
    <w:rsid w:val="00A263DD"/>
    <w:rsid w:val="00A55877"/>
    <w:rsid w:val="00A75C4A"/>
    <w:rsid w:val="00AD4912"/>
    <w:rsid w:val="00B04E80"/>
    <w:rsid w:val="00B216A2"/>
    <w:rsid w:val="00B238F7"/>
    <w:rsid w:val="00B409AC"/>
    <w:rsid w:val="00B421EE"/>
    <w:rsid w:val="00B5141B"/>
    <w:rsid w:val="00B5506F"/>
    <w:rsid w:val="00B80E52"/>
    <w:rsid w:val="00B87896"/>
    <w:rsid w:val="00BC0906"/>
    <w:rsid w:val="00BD0EEC"/>
    <w:rsid w:val="00BD5BD6"/>
    <w:rsid w:val="00BF41A6"/>
    <w:rsid w:val="00C110DE"/>
    <w:rsid w:val="00C16415"/>
    <w:rsid w:val="00C27A03"/>
    <w:rsid w:val="00C3416E"/>
    <w:rsid w:val="00C4740E"/>
    <w:rsid w:val="00C50F06"/>
    <w:rsid w:val="00C76383"/>
    <w:rsid w:val="00CC3C84"/>
    <w:rsid w:val="00CC5367"/>
    <w:rsid w:val="00CD3F96"/>
    <w:rsid w:val="00CF244B"/>
    <w:rsid w:val="00CF55FC"/>
    <w:rsid w:val="00D03381"/>
    <w:rsid w:val="00D11213"/>
    <w:rsid w:val="00D27A0A"/>
    <w:rsid w:val="00D30589"/>
    <w:rsid w:val="00D3461F"/>
    <w:rsid w:val="00D3629D"/>
    <w:rsid w:val="00D62AFB"/>
    <w:rsid w:val="00D721BE"/>
    <w:rsid w:val="00D726E4"/>
    <w:rsid w:val="00DD56C1"/>
    <w:rsid w:val="00DE4262"/>
    <w:rsid w:val="00DF4655"/>
    <w:rsid w:val="00E004C7"/>
    <w:rsid w:val="00E15EFE"/>
    <w:rsid w:val="00E179E3"/>
    <w:rsid w:val="00E5766C"/>
    <w:rsid w:val="00E6452E"/>
    <w:rsid w:val="00E66AEA"/>
    <w:rsid w:val="00E71F00"/>
    <w:rsid w:val="00E8272D"/>
    <w:rsid w:val="00E841BD"/>
    <w:rsid w:val="00E8D711"/>
    <w:rsid w:val="00EA2D8D"/>
    <w:rsid w:val="00ED4D58"/>
    <w:rsid w:val="00EF341E"/>
    <w:rsid w:val="00F17389"/>
    <w:rsid w:val="00F270EC"/>
    <w:rsid w:val="00F32D5C"/>
    <w:rsid w:val="00F51054"/>
    <w:rsid w:val="00F512AB"/>
    <w:rsid w:val="00F95259"/>
    <w:rsid w:val="00FB506E"/>
    <w:rsid w:val="00FB674A"/>
    <w:rsid w:val="032A5D54"/>
    <w:rsid w:val="1093BBC7"/>
    <w:rsid w:val="11BB3157"/>
    <w:rsid w:val="15FFBD69"/>
    <w:rsid w:val="190C03B3"/>
    <w:rsid w:val="1B5004EA"/>
    <w:rsid w:val="1F6460FD"/>
    <w:rsid w:val="29345998"/>
    <w:rsid w:val="2D0350EA"/>
    <w:rsid w:val="2D625D5A"/>
    <w:rsid w:val="3AEE3B49"/>
    <w:rsid w:val="3DE78BDF"/>
    <w:rsid w:val="4094597C"/>
    <w:rsid w:val="4C5AE90A"/>
    <w:rsid w:val="50B26ACC"/>
    <w:rsid w:val="524E3B2D"/>
    <w:rsid w:val="5A58E567"/>
    <w:rsid w:val="5EDFA7EA"/>
    <w:rsid w:val="76D9A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6E9C6"/>
  <w15:docId w15:val="{952BF551-DE1D-4BDD-8CB2-D45B80DF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CB"/>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ListNumber">
    <w:name w:val="List Number"/>
    <w:basedOn w:val="Normal"/>
    <w:rsid w:val="004C781F"/>
    <w:pPr>
      <w:ind w:left="283" w:hanging="283"/>
    </w:pPr>
  </w:style>
  <w:style w:type="character" w:styleId="Hyperlink">
    <w:name w:val="Hyperlink"/>
    <w:rsid w:val="004C781F"/>
    <w:rPr>
      <w:rFonts w:ascii="Arial" w:hAnsi="Arial"/>
      <w:color w:val="0000FF"/>
      <w:u w:val="single"/>
    </w:rPr>
  </w:style>
  <w:style w:type="character" w:customStyle="1" w:styleId="FooterChar">
    <w:name w:val="Footer Char"/>
    <w:basedOn w:val="DefaultParagraphFont"/>
    <w:link w:val="Footer"/>
    <w:uiPriority w:val="99"/>
    <w:rsid w:val="00F32D5C"/>
    <w:rPr>
      <w:rFonts w:ascii="Arial" w:hAnsi="Arial"/>
      <w:kern w:val="16"/>
      <w:lang w:eastAsia="zh-CN"/>
    </w:rPr>
  </w:style>
  <w:style w:type="paragraph" w:styleId="BalloonText">
    <w:name w:val="Balloon Text"/>
    <w:basedOn w:val="Normal"/>
    <w:link w:val="BalloonTextChar"/>
    <w:rsid w:val="00F3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2D5C"/>
    <w:rPr>
      <w:rFonts w:ascii="Tahoma" w:hAnsi="Tahoma" w:cs="Tahoma"/>
      <w:kern w:val="16"/>
      <w:sz w:val="16"/>
      <w:szCs w:val="16"/>
      <w:lang w:eastAsia="zh-CN"/>
    </w:rPr>
  </w:style>
  <w:style w:type="paragraph" w:styleId="ListParagraph">
    <w:name w:val="List Paragraph"/>
    <w:basedOn w:val="Normal"/>
    <w:link w:val="ListParagraphChar"/>
    <w:uiPriority w:val="34"/>
    <w:qFormat/>
    <w:rsid w:val="00BF41A6"/>
    <w:pPr>
      <w:ind w:left="720"/>
      <w:contextualSpacing/>
    </w:pPr>
  </w:style>
  <w:style w:type="character" w:customStyle="1" w:styleId="ListParagraphChar">
    <w:name w:val="List Paragraph Char"/>
    <w:basedOn w:val="DefaultParagraphFont"/>
    <w:link w:val="ListParagraph"/>
    <w:uiPriority w:val="34"/>
    <w:rsid w:val="00E004C7"/>
    <w:rPr>
      <w:rFonts w:ascii="Arial" w:hAnsi="Arial"/>
      <w:kern w:val="16"/>
      <w:lang w:eastAsia="zh-CN"/>
    </w:rPr>
  </w:style>
  <w:style w:type="character" w:styleId="UnresolvedMention">
    <w:name w:val="Unresolved Mention"/>
    <w:basedOn w:val="DefaultParagraphFont"/>
    <w:uiPriority w:val="99"/>
    <w:semiHidden/>
    <w:unhideWhenUsed/>
    <w:rsid w:val="0026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mercycor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32fb0a-b800-495d-9250-c2fb66604c71" xsi:nil="true"/>
    <lcf76f155ced4ddcb4097134ff3c332f xmlns="4c527da3-167d-42c9-85d1-98ae851d0bb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B6662-9DC5-465D-B945-BD60037DC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71B3B-A9E9-485E-9BF0-B98625B2EE4E}">
  <ds:schemaRefs>
    <ds:schemaRef ds:uri="http://schemas.openxmlformats.org/officeDocument/2006/bibliography"/>
  </ds:schemaRefs>
</ds:datastoreItem>
</file>

<file path=customXml/itemProps3.xml><?xml version="1.0" encoding="utf-8"?>
<ds:datastoreItem xmlns:ds="http://schemas.openxmlformats.org/officeDocument/2006/customXml" ds:itemID="{E7CB78E0-2333-4E65-B841-AA626F83C9A4}">
  <ds:schemaRefs>
    <ds:schemaRef ds:uri="http://schemas.microsoft.com/office/2006/metadata/properties"/>
    <ds:schemaRef ds:uri="http://schemas.microsoft.com/office/infopath/2007/PartnerControls"/>
    <ds:schemaRef ds:uri="9a32fb0a-b800-495d-9250-c2fb66604c71"/>
    <ds:schemaRef ds:uri="4c527da3-167d-42c9-85d1-98ae851d0bb8"/>
  </ds:schemaRefs>
</ds:datastoreItem>
</file>

<file path=customXml/itemProps4.xml><?xml version="1.0" encoding="utf-8"?>
<ds:datastoreItem xmlns:ds="http://schemas.openxmlformats.org/officeDocument/2006/customXml" ds:itemID="{0AAA0E07-E8EE-4352-9D3D-6519191F0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Save the Children Fund (SCUK) is inviting submissions of tenders for a contract to provide long-lasting insecticidal mosquito nets</vt:lpstr>
    </vt:vector>
  </TitlesOfParts>
  <Company>Mercy Corps</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Save the Children Fund (SCUK) is inviting submissions of tenders for a contract to provide long-lasting insecticidal mosquito nets</dc:title>
  <dc:creator>jseram</dc:creator>
  <cp:lastModifiedBy>Lillian Kagai</cp:lastModifiedBy>
  <cp:revision>3</cp:revision>
  <dcterms:created xsi:type="dcterms:W3CDTF">2024-03-04T04:00:00Z</dcterms:created>
  <dcterms:modified xsi:type="dcterms:W3CDTF">2024-03-04T04:02:00Z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43300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MediaServiceImageTags">
    <vt:lpwstr/>
  </property>
</Properties>
</file>