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510" w:type="dxa"/>
        <w:tblInd w:w="-5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740"/>
        <w:gridCol w:w="6770"/>
      </w:tblGrid>
      <w:tr w:rsidR="0044306F" w:rsidRPr="00056B16" w14:paraId="2C8DFABE" w14:textId="77777777" w:rsidTr="00BD28CA">
        <w:tc>
          <w:tcPr>
            <w:tcW w:w="2740" w:type="dxa"/>
            <w:shd w:val="clear" w:color="auto" w:fill="auto"/>
            <w:tcMar>
              <w:top w:w="100" w:type="dxa"/>
              <w:left w:w="100" w:type="dxa"/>
              <w:bottom w:w="100" w:type="dxa"/>
              <w:right w:w="100" w:type="dxa"/>
            </w:tcMar>
          </w:tcPr>
          <w:p w14:paraId="3EF59D40" w14:textId="77777777" w:rsidR="0044306F" w:rsidRPr="00884C0A" w:rsidRDefault="0044306F" w:rsidP="00BD28CA">
            <w:pPr>
              <w:widowControl w:val="0"/>
              <w:pBdr>
                <w:top w:val="nil"/>
                <w:left w:val="nil"/>
                <w:bottom w:val="nil"/>
                <w:right w:val="nil"/>
                <w:between w:val="nil"/>
              </w:pBdr>
              <w:spacing w:after="0"/>
              <w:rPr>
                <w:b/>
                <w:color w:val="5A5555"/>
                <w:highlight w:val="white"/>
              </w:rPr>
            </w:pPr>
            <w:r w:rsidRPr="00884C0A">
              <w:rPr>
                <w:b/>
                <w:color w:val="5A5555"/>
                <w:highlight w:val="white"/>
              </w:rPr>
              <w:t>Titre du programme</w:t>
            </w:r>
          </w:p>
        </w:tc>
        <w:tc>
          <w:tcPr>
            <w:tcW w:w="6770" w:type="dxa"/>
            <w:shd w:val="clear" w:color="auto" w:fill="auto"/>
            <w:tcMar>
              <w:top w:w="100" w:type="dxa"/>
              <w:left w:w="100" w:type="dxa"/>
              <w:bottom w:w="100" w:type="dxa"/>
              <w:right w:w="100" w:type="dxa"/>
            </w:tcMar>
          </w:tcPr>
          <w:p w14:paraId="6F9E7225" w14:textId="29D59A67" w:rsidR="0044306F" w:rsidRPr="00884C0A" w:rsidRDefault="0044306F" w:rsidP="00BD28CA">
            <w:pPr>
              <w:widowControl w:val="0"/>
              <w:pBdr>
                <w:top w:val="nil"/>
                <w:left w:val="nil"/>
                <w:bottom w:val="nil"/>
                <w:right w:val="nil"/>
                <w:between w:val="nil"/>
              </w:pBdr>
              <w:spacing w:after="0"/>
              <w:rPr>
                <w:b/>
                <w:color w:val="5A5555"/>
                <w:highlight w:val="white"/>
              </w:rPr>
            </w:pPr>
            <w:proofErr w:type="spellStart"/>
            <w:r w:rsidRPr="00884C0A">
              <w:rPr>
                <w:b/>
                <w:color w:val="5A5555"/>
              </w:rPr>
              <w:t>VEzperza</w:t>
            </w:r>
            <w:proofErr w:type="spellEnd"/>
          </w:p>
        </w:tc>
      </w:tr>
      <w:tr w:rsidR="0044306F" w:rsidRPr="00056B16" w14:paraId="1E66A781" w14:textId="77777777" w:rsidTr="00BD28CA">
        <w:tc>
          <w:tcPr>
            <w:tcW w:w="2740" w:type="dxa"/>
            <w:shd w:val="clear" w:color="auto" w:fill="auto"/>
            <w:tcMar>
              <w:top w:w="100" w:type="dxa"/>
              <w:left w:w="100" w:type="dxa"/>
              <w:bottom w:w="100" w:type="dxa"/>
              <w:right w:w="100" w:type="dxa"/>
            </w:tcMar>
          </w:tcPr>
          <w:p w14:paraId="5DD903E4" w14:textId="204F14BB" w:rsidR="0044306F" w:rsidRPr="00884C0A" w:rsidRDefault="0044306F" w:rsidP="00BD28CA">
            <w:pPr>
              <w:widowControl w:val="0"/>
              <w:pBdr>
                <w:top w:val="nil"/>
                <w:left w:val="nil"/>
                <w:bottom w:val="nil"/>
                <w:right w:val="nil"/>
                <w:between w:val="nil"/>
              </w:pBdr>
              <w:spacing w:after="0"/>
              <w:rPr>
                <w:b/>
                <w:color w:val="5A5555"/>
                <w:highlight w:val="white"/>
              </w:rPr>
            </w:pPr>
            <w:r w:rsidRPr="00884C0A">
              <w:rPr>
                <w:b/>
                <w:color w:val="5A5555"/>
                <w:highlight w:val="white"/>
              </w:rPr>
              <w:t>Lieu(x) du programme</w:t>
            </w:r>
          </w:p>
        </w:tc>
        <w:tc>
          <w:tcPr>
            <w:tcW w:w="6770" w:type="dxa"/>
            <w:shd w:val="clear" w:color="auto" w:fill="auto"/>
            <w:tcMar>
              <w:top w:w="100" w:type="dxa"/>
              <w:left w:w="100" w:type="dxa"/>
              <w:bottom w:w="100" w:type="dxa"/>
              <w:right w:w="100" w:type="dxa"/>
            </w:tcMar>
          </w:tcPr>
          <w:p w14:paraId="69773CDC" w14:textId="3BA671C8" w:rsidR="0044306F" w:rsidRPr="00884C0A" w:rsidRDefault="0044306F" w:rsidP="00BD28CA">
            <w:pPr>
              <w:widowControl w:val="0"/>
              <w:pBdr>
                <w:top w:val="nil"/>
                <w:left w:val="nil"/>
                <w:bottom w:val="nil"/>
                <w:right w:val="nil"/>
                <w:between w:val="nil"/>
              </w:pBdr>
              <w:spacing w:after="0"/>
              <w:rPr>
                <w:b/>
                <w:color w:val="5A5555"/>
                <w:highlight w:val="white"/>
              </w:rPr>
            </w:pPr>
            <w:proofErr w:type="spellStart"/>
            <w:r w:rsidRPr="00884C0A">
              <w:rPr>
                <w:b/>
                <w:color w:val="5A5555"/>
                <w:highlight w:val="white"/>
              </w:rPr>
              <w:t>Zandalia</w:t>
            </w:r>
            <w:proofErr w:type="spellEnd"/>
            <w:r w:rsidRPr="00884C0A">
              <w:rPr>
                <w:b/>
                <w:color w:val="5A5555"/>
                <w:highlight w:val="white"/>
              </w:rPr>
              <w:t xml:space="preserve"> ; tout le pays ;</w:t>
            </w:r>
          </w:p>
        </w:tc>
      </w:tr>
      <w:tr w:rsidR="0044306F" w:rsidRPr="00056B16" w14:paraId="71E862C4" w14:textId="77777777" w:rsidTr="00BD28CA">
        <w:tc>
          <w:tcPr>
            <w:tcW w:w="2740" w:type="dxa"/>
            <w:shd w:val="clear" w:color="auto" w:fill="auto"/>
            <w:tcMar>
              <w:top w:w="100" w:type="dxa"/>
              <w:left w:w="100" w:type="dxa"/>
              <w:bottom w:w="100" w:type="dxa"/>
              <w:right w:w="100" w:type="dxa"/>
            </w:tcMar>
          </w:tcPr>
          <w:p w14:paraId="6334C2B3" w14:textId="77777777" w:rsidR="0044306F" w:rsidRPr="00884C0A" w:rsidRDefault="0044306F" w:rsidP="00BD28CA">
            <w:pPr>
              <w:widowControl w:val="0"/>
              <w:pBdr>
                <w:top w:val="nil"/>
                <w:left w:val="nil"/>
                <w:bottom w:val="nil"/>
                <w:right w:val="nil"/>
                <w:between w:val="nil"/>
              </w:pBdr>
              <w:spacing w:after="0"/>
              <w:rPr>
                <w:b/>
                <w:color w:val="5A5555"/>
                <w:highlight w:val="white"/>
              </w:rPr>
            </w:pPr>
            <w:r w:rsidRPr="00884C0A">
              <w:rPr>
                <w:b/>
                <w:color w:val="5A5555"/>
                <w:highlight w:val="white"/>
              </w:rPr>
              <w:t>Durée</w:t>
            </w:r>
          </w:p>
        </w:tc>
        <w:tc>
          <w:tcPr>
            <w:tcW w:w="6770" w:type="dxa"/>
            <w:shd w:val="clear" w:color="auto" w:fill="auto"/>
            <w:tcMar>
              <w:top w:w="100" w:type="dxa"/>
              <w:left w:w="100" w:type="dxa"/>
              <w:bottom w:w="100" w:type="dxa"/>
              <w:right w:w="100" w:type="dxa"/>
            </w:tcMar>
          </w:tcPr>
          <w:p w14:paraId="7A1E27C3" w14:textId="6FDF7959" w:rsidR="0044306F" w:rsidRPr="00884C0A" w:rsidRDefault="0044306F" w:rsidP="00BD28CA">
            <w:pPr>
              <w:widowControl w:val="0"/>
              <w:pBdr>
                <w:top w:val="nil"/>
                <w:left w:val="nil"/>
                <w:bottom w:val="nil"/>
                <w:right w:val="nil"/>
                <w:between w:val="nil"/>
              </w:pBdr>
              <w:spacing w:before="0" w:after="0"/>
              <w:rPr>
                <w:b/>
                <w:color w:val="5A5555"/>
                <w:highlight w:val="white"/>
              </w:rPr>
            </w:pPr>
            <w:r w:rsidRPr="00884C0A">
              <w:rPr>
                <w:b/>
                <w:color w:val="5A5555"/>
              </w:rPr>
              <w:t>Les travaux devraient commencer entre mars et avril 2024, soit un à deux mois avant la fin du programme. Le rapport final doit être soumis au plus tard le 15 mai 2024.</w:t>
            </w:r>
          </w:p>
        </w:tc>
      </w:tr>
    </w:tbl>
    <w:p w14:paraId="7B21EE03" w14:textId="77777777" w:rsidR="0044306F" w:rsidRPr="00056B16" w:rsidRDefault="0044306F" w:rsidP="00BD28CA">
      <w:pPr>
        <w:spacing w:after="0"/>
        <w:jc w:val="both"/>
        <w:rPr>
          <w:b/>
          <w:color w:val="5A5555"/>
          <w:sz w:val="17"/>
          <w:szCs w:val="17"/>
          <w:highlight w:val="white"/>
        </w:rPr>
      </w:pPr>
    </w:p>
    <w:tbl>
      <w:tblPr>
        <w:tblW w:w="95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576"/>
      </w:tblGrid>
      <w:tr w:rsidR="0044306F" w:rsidRPr="00056B16" w14:paraId="3B6F2818" w14:textId="77777777" w:rsidTr="00BD28CA">
        <w:trPr>
          <w:trHeight w:val="252"/>
        </w:trPr>
        <w:tc>
          <w:tcPr>
            <w:tcW w:w="9576" w:type="dxa"/>
            <w:tcBorders>
              <w:top w:val="nil"/>
              <w:left w:val="nil"/>
              <w:bottom w:val="nil"/>
              <w:right w:val="nil"/>
            </w:tcBorders>
            <w:shd w:val="clear" w:color="auto" w:fill="CF102D"/>
          </w:tcPr>
          <w:p w14:paraId="5FB4F02F" w14:textId="77777777" w:rsidR="0044306F" w:rsidRPr="00056B16" w:rsidRDefault="0044306F" w:rsidP="00BD28CA">
            <w:pPr>
              <w:jc w:val="both"/>
              <w:rPr>
                <w:b/>
                <w:color w:val="FFFFFF"/>
              </w:rPr>
            </w:pPr>
          </w:p>
        </w:tc>
      </w:tr>
    </w:tbl>
    <w:p w14:paraId="32620593" w14:textId="518406B0" w:rsidR="0044306F" w:rsidRDefault="00D65FC1" w:rsidP="00BD28CA">
      <w:pPr>
        <w:pStyle w:val="Heading2"/>
      </w:pPr>
      <w:r>
        <w:t>Contexte</w:t>
      </w:r>
    </w:p>
    <w:p w14:paraId="21453E92" w14:textId="0EBD30BF" w:rsidR="004A540E" w:rsidRDefault="00D172B2" w:rsidP="00BD28CA">
      <w:pPr>
        <w:spacing w:before="17"/>
        <w:jc w:val="both"/>
      </w:pPr>
      <w:r>
        <w:t xml:space="preserve">Le consortium </w:t>
      </w:r>
      <w:proofErr w:type="spellStart"/>
      <w:r>
        <w:t>VEzperza</w:t>
      </w:r>
      <w:proofErr w:type="spellEnd"/>
      <w:r>
        <w:t xml:space="preserve"> (VE) - composé du Comité international de sécurité (ISC), de Mercy Corps, de </w:t>
      </w:r>
      <w:proofErr w:type="spellStart"/>
      <w:r>
        <w:t>ChildrenToChildren</w:t>
      </w:r>
      <w:proofErr w:type="spellEnd"/>
      <w:r>
        <w:t xml:space="preserve"> et de Global Vision for </w:t>
      </w:r>
      <w:proofErr w:type="spellStart"/>
      <w:r>
        <w:t>Peace</w:t>
      </w:r>
      <w:proofErr w:type="spellEnd"/>
      <w:r>
        <w:t xml:space="preserve"> - travaille depuis le 15 août 2019 à la fourniture d'une assistance monétaire polyvalente humanitaire (MPCA) et d'une programmation nutritionnelle complémentaire afin d'améliorer l'accès aux besoins de base des personnes dans le besoin (PIN) à </w:t>
      </w:r>
      <w:proofErr w:type="spellStart"/>
      <w:r>
        <w:t>Zandalia</w:t>
      </w:r>
      <w:proofErr w:type="spellEnd"/>
      <w:r>
        <w:t xml:space="preserve">. Ce programme s'adresse aux migrants et réfugiés </w:t>
      </w:r>
      <w:proofErr w:type="spellStart"/>
      <w:r>
        <w:t>xanduliens</w:t>
      </w:r>
      <w:proofErr w:type="spellEnd"/>
      <w:r>
        <w:t xml:space="preserve"> ayant l'intention de rester à </w:t>
      </w:r>
      <w:proofErr w:type="spellStart"/>
      <w:r>
        <w:t>Zandalia</w:t>
      </w:r>
      <w:proofErr w:type="spellEnd"/>
      <w:r>
        <w:t xml:space="preserve">, aux rapatriés </w:t>
      </w:r>
      <w:proofErr w:type="spellStart"/>
      <w:r>
        <w:t>zandaliens</w:t>
      </w:r>
      <w:proofErr w:type="spellEnd"/>
      <w:r>
        <w:t xml:space="preserve"> et aux membres des communautés d'accueil. En décembre 2021, le consortium avait distribué près de 40 millions de dollars de MPCA pour sauver des vies à plus de 319 000 participants, fournissant des programmes de nutrition complémentaire à plus de 63 000 personnes, et avait commencé à aider les participants dans leurs efforts d'enregistrement pour un statut de migration légale avec le gouvernement de </w:t>
      </w:r>
      <w:proofErr w:type="spellStart"/>
      <w:r>
        <w:t>Zandalia</w:t>
      </w:r>
      <w:proofErr w:type="spellEnd"/>
      <w:r>
        <w:t xml:space="preserve"> (GOZ) afin d'élargir l'accès aux services sociaux. Le programme a récemment été étendu à plus de 358 000 participants. Avec une valeur totale de plus de 93 millions de dollars, VE représente à la fois l'un des plus grands programmes actuels de Mercy Corps et l'un des plus grands programmes MPCA de Mercy Corps.</w:t>
      </w:r>
    </w:p>
    <w:p w14:paraId="6599E579" w14:textId="3A77895E" w:rsidR="0044306F" w:rsidRPr="00056B16" w:rsidRDefault="0044306F" w:rsidP="00BD28CA">
      <w:pPr>
        <w:pStyle w:val="Heading2"/>
        <w:numPr>
          <w:ilvl w:val="1"/>
          <w:numId w:val="8"/>
        </w:numPr>
      </w:pPr>
      <w:r>
        <w:t xml:space="preserve">Programme à analyser </w:t>
      </w:r>
    </w:p>
    <w:p w14:paraId="5C0544A0" w14:textId="0315D8AB" w:rsidR="0044306F" w:rsidRPr="00056B16" w:rsidRDefault="0044306F" w:rsidP="00BD28CA">
      <w:pPr>
        <w:spacing w:after="0"/>
        <w:jc w:val="both"/>
      </w:pPr>
      <w:r>
        <w:t>Ce programme de deux ans a débuté le 1</w:t>
      </w:r>
      <w:r>
        <w:rPr>
          <w:vertAlign w:val="superscript"/>
        </w:rPr>
        <w:t>er</w:t>
      </w:r>
      <w:r>
        <w:t xml:space="preserve"> juin 2022 et se terminera le 31 mai 2024. Ce programme a été mis en œuvre à </w:t>
      </w:r>
      <w:proofErr w:type="spellStart"/>
      <w:r>
        <w:t>Zandalia</w:t>
      </w:r>
      <w:proofErr w:type="spellEnd"/>
      <w:r>
        <w:t xml:space="preserve"> par Mercy Corps, </w:t>
      </w:r>
      <w:proofErr w:type="spellStart"/>
      <w:r>
        <w:t>ChildrenToChildren</w:t>
      </w:r>
      <w:proofErr w:type="spellEnd"/>
      <w:r>
        <w:t xml:space="preserve"> et Global Vision for </w:t>
      </w:r>
      <w:proofErr w:type="spellStart"/>
      <w:r>
        <w:t>Peace</w:t>
      </w:r>
      <w:proofErr w:type="spellEnd"/>
      <w:r>
        <w:t xml:space="preserve">. </w:t>
      </w:r>
      <w:proofErr w:type="spellStart"/>
      <w:r>
        <w:t>VEzperza</w:t>
      </w:r>
      <w:proofErr w:type="spellEnd"/>
      <w:r>
        <w:t xml:space="preserve"> travaille avec des migrants et des réfugiés ayant l'intention de rester en </w:t>
      </w:r>
      <w:proofErr w:type="spellStart"/>
      <w:r>
        <w:t>Zandalie</w:t>
      </w:r>
      <w:proofErr w:type="spellEnd"/>
      <w:r>
        <w:t xml:space="preserve">, des rapatriés </w:t>
      </w:r>
      <w:proofErr w:type="spellStart"/>
      <w:r>
        <w:t>zandaliens</w:t>
      </w:r>
      <w:proofErr w:type="spellEnd"/>
      <w:r>
        <w:t xml:space="preserve"> et des membres de communautés d'accueil en milieu urbain. Les zones urbaines sont réparties sur l'ensemble du territoire et sont accessibles tout au long de l'année.</w:t>
      </w:r>
    </w:p>
    <w:p w14:paraId="188E384F" w14:textId="5880CC54" w:rsidR="004A540E" w:rsidRPr="00884C0A" w:rsidRDefault="00D65FC1" w:rsidP="00BD28CA">
      <w:pPr>
        <w:pStyle w:val="Heading2"/>
        <w:rPr>
          <w:b w:val="0"/>
        </w:rPr>
      </w:pPr>
      <w:r>
        <w:t xml:space="preserve">Analyse </w:t>
      </w:r>
      <w:proofErr w:type="spellStart"/>
      <w:r>
        <w:t>VfM</w:t>
      </w:r>
      <w:proofErr w:type="spellEnd"/>
      <w:r>
        <w:t xml:space="preserve"> But et objectifs</w:t>
      </w:r>
      <w:r w:rsidRPr="00884C0A">
        <w:t xml:space="preserve"> </w:t>
      </w:r>
    </w:p>
    <w:p w14:paraId="1FDA377D" w14:textId="77777777" w:rsidR="00D65FC1" w:rsidRDefault="00D65FC1" w:rsidP="00BD28CA">
      <w:pPr>
        <w:jc w:val="both"/>
      </w:pPr>
      <w:r>
        <w:t>Au niveau de l'agence, Mercy Corps a mis en place un groupe de travail chargé de définir une approche commune en matière d'optimisation des ressources (</w:t>
      </w:r>
      <w:proofErr w:type="spellStart"/>
      <w:r>
        <w:t>VfM</w:t>
      </w:r>
      <w:proofErr w:type="spellEnd"/>
      <w:r>
        <w:t xml:space="preserve">). Le groupe de travail </w:t>
      </w:r>
      <w:proofErr w:type="spellStart"/>
      <w:r>
        <w:t>VfM</w:t>
      </w:r>
      <w:proofErr w:type="spellEnd"/>
      <w:r>
        <w:t xml:space="preserve"> permet de coordonner les efforts visant à renforcer et à rationaliser la compréhension et l'analyse de la </w:t>
      </w:r>
      <w:proofErr w:type="spellStart"/>
      <w:r>
        <w:t>VfM</w:t>
      </w:r>
      <w:proofErr w:type="spellEnd"/>
      <w:r>
        <w:t xml:space="preserve"> au niveau organisationnel et programmatique. L'objectif du groupe est de définir la signification de la méthode </w:t>
      </w:r>
      <w:proofErr w:type="spellStart"/>
      <w:r>
        <w:t>VfM</w:t>
      </w:r>
      <w:proofErr w:type="spellEnd"/>
      <w:r>
        <w:t xml:space="preserve"> pour Mercy Corps et de déterminer quand et comment l'analyse </w:t>
      </w:r>
      <w:proofErr w:type="spellStart"/>
      <w:r>
        <w:t>VfM</w:t>
      </w:r>
      <w:proofErr w:type="spellEnd"/>
      <w:r>
        <w:t xml:space="preserve"> peut être appliquée de manière cohérente aux programmes. En complément, Mercy Corps </w:t>
      </w:r>
      <w:proofErr w:type="gramStart"/>
      <w:r>
        <w:lastRenderedPageBreak/>
        <w:t>est</w:t>
      </w:r>
      <w:proofErr w:type="gramEnd"/>
      <w:r>
        <w:t xml:space="preserve"> membre du consortium multi-agences </w:t>
      </w:r>
      <w:proofErr w:type="spellStart"/>
      <w:r>
        <w:t>Dioptra</w:t>
      </w:r>
      <w:proofErr w:type="spellEnd"/>
      <w:r>
        <w:rPr>
          <w:vertAlign w:val="superscript"/>
        </w:rPr>
        <w:footnoteReference w:id="1"/>
      </w:r>
      <w:r>
        <w:t>, qui cherche à développer une méthodologie et un logiciel communs pour l'analyse du rapport coût-efficacité et à mener un plaidoyer commun des donateurs autour des paramètres de mise en œuvre efficace des programmes et des meilleures pratiques pour les mesures et les attentes en matière de gestion des coûts et des bénéfices.</w:t>
      </w:r>
    </w:p>
    <w:p w14:paraId="2312FFD9" w14:textId="77777777" w:rsidR="004A540E" w:rsidRDefault="00D172B2" w:rsidP="00BD28CA">
      <w:pPr>
        <w:ind w:right="10"/>
        <w:jc w:val="both"/>
      </w:pPr>
      <w:r>
        <w:t xml:space="preserve">Dans le cadre de son programme d'apprentissage et afin de poursuivre les efforts de Mercy Corps pour évaluer la rentabilité des programmes, Mercy Corps et le Consortium VE souhaitent évaluer la rentabilité de VE, en particulier en ce qui concerne le MPCA. Cela permettra également à Mercy Corps de renforcer son engagement en faveur d'une collaboration et d'un partage d'informations sur la gestion axée sur les résultats à l'échelle du secteur, par l'intermédiaire du consortium </w:t>
      </w:r>
      <w:proofErr w:type="spellStart"/>
      <w:r>
        <w:t>Dioptra</w:t>
      </w:r>
      <w:proofErr w:type="spellEnd"/>
      <w:r>
        <w:t>, qui comprend également plusieurs agences d'aide à la gestion de l'environnement.</w:t>
      </w:r>
    </w:p>
    <w:p w14:paraId="05BA0886" w14:textId="77777777" w:rsidR="001844C2" w:rsidRDefault="001844C2" w:rsidP="00BD28CA">
      <w:pPr>
        <w:pStyle w:val="Heading2"/>
      </w:pPr>
      <w:r>
        <w:t>Objectifs et questions de l'étude</w:t>
      </w:r>
    </w:p>
    <w:p w14:paraId="4CE5A4C4" w14:textId="79EA1B2D" w:rsidR="001844C2" w:rsidRDefault="001844C2" w:rsidP="00BD28CA">
      <w:pPr>
        <w:ind w:right="10"/>
        <w:jc w:val="both"/>
      </w:pPr>
      <w:r>
        <w:t>Les objectifs spécifiques de cette analyse sont les suivants :</w:t>
      </w:r>
    </w:p>
    <w:p w14:paraId="054284E7" w14:textId="77777777" w:rsidR="001844C2" w:rsidRDefault="001844C2" w:rsidP="00BD28CA">
      <w:pPr>
        <w:numPr>
          <w:ilvl w:val="0"/>
          <w:numId w:val="10"/>
        </w:numPr>
        <w:ind w:right="10"/>
        <w:jc w:val="both"/>
      </w:pPr>
      <w:proofErr w:type="gramStart"/>
      <w:r>
        <w:t>évaluer</w:t>
      </w:r>
      <w:proofErr w:type="gramEnd"/>
      <w:r>
        <w:t xml:space="preserve"> le coût et la conception, l'efficience, l'efficacité et l'équité du VE MPCA à l'aide de méthodologies reconnues et développées par Mercy Corps.</w:t>
      </w:r>
    </w:p>
    <w:p w14:paraId="63F14D8F" w14:textId="77777777" w:rsidR="001844C2" w:rsidRDefault="001844C2" w:rsidP="00BD28CA">
      <w:pPr>
        <w:numPr>
          <w:ilvl w:val="0"/>
          <w:numId w:val="10"/>
        </w:numPr>
        <w:ind w:right="10"/>
        <w:jc w:val="both"/>
      </w:pPr>
      <w:proofErr w:type="gramStart"/>
      <w:r>
        <w:t>améliorer</w:t>
      </w:r>
      <w:proofErr w:type="gramEnd"/>
      <w:r>
        <w:t xml:space="preserve"> la compréhension par l'équipe VE des analyses </w:t>
      </w:r>
      <w:proofErr w:type="spellStart"/>
      <w:r>
        <w:t>VfM</w:t>
      </w:r>
      <w:proofErr w:type="spellEnd"/>
      <w:r>
        <w:t xml:space="preserve"> et de leur utilisation.</w:t>
      </w:r>
    </w:p>
    <w:p w14:paraId="3B395744" w14:textId="77777777" w:rsidR="001844C2" w:rsidRDefault="001844C2" w:rsidP="00BD28CA">
      <w:pPr>
        <w:numPr>
          <w:ilvl w:val="0"/>
          <w:numId w:val="10"/>
        </w:numPr>
        <w:ind w:right="10"/>
        <w:jc w:val="both"/>
      </w:pPr>
      <w:proofErr w:type="gramStart"/>
      <w:r>
        <w:t>contribuer</w:t>
      </w:r>
      <w:proofErr w:type="gramEnd"/>
      <w:r>
        <w:t xml:space="preserve"> à la base de données sectorielles sur la rentabilité des programmes humanitaires du MPCA. </w:t>
      </w:r>
    </w:p>
    <w:p w14:paraId="21D5B042" w14:textId="77777777" w:rsidR="001844C2" w:rsidRDefault="001844C2" w:rsidP="00BD28CA">
      <w:pPr>
        <w:numPr>
          <w:ilvl w:val="0"/>
          <w:numId w:val="10"/>
        </w:numPr>
        <w:ind w:right="10"/>
        <w:jc w:val="both"/>
      </w:pPr>
      <w:proofErr w:type="gramStart"/>
      <w:r>
        <w:t>fournir</w:t>
      </w:r>
      <w:proofErr w:type="gramEnd"/>
      <w:r>
        <w:t xml:space="preserve"> aux membres du Consortium VE des données sur la </w:t>
      </w:r>
      <w:proofErr w:type="spellStart"/>
      <w:r>
        <w:t>VfM</w:t>
      </w:r>
      <w:proofErr w:type="spellEnd"/>
      <w:r>
        <w:t xml:space="preserve"> pour défendre leur cause auprès des bailleurs de fonds et/ou d'autres parties prenantes internes/externes et/ou pour concevoir de futures interventions.</w:t>
      </w:r>
    </w:p>
    <w:p w14:paraId="60446694" w14:textId="77777777" w:rsidR="002E022C" w:rsidRDefault="002E022C" w:rsidP="00BD28CA">
      <w:pPr>
        <w:spacing w:after="0"/>
        <w:ind w:left="720" w:right="10"/>
        <w:jc w:val="both"/>
      </w:pPr>
    </w:p>
    <w:tbl>
      <w:tblPr>
        <w:tblStyle w:val="TableGrid"/>
        <w:tblW w:w="0" w:type="auto"/>
        <w:tblLook w:val="04A0" w:firstRow="1" w:lastRow="0" w:firstColumn="1" w:lastColumn="0" w:noHBand="0" w:noVBand="1"/>
      </w:tblPr>
      <w:tblGrid>
        <w:gridCol w:w="9350"/>
      </w:tblGrid>
      <w:tr w:rsidR="00251F14" w14:paraId="30949EE5" w14:textId="77777777" w:rsidTr="00251F14">
        <w:tc>
          <w:tcPr>
            <w:tcW w:w="9350" w:type="dxa"/>
          </w:tcPr>
          <w:p w14:paraId="0B720774" w14:textId="5E5C4E2C" w:rsidR="00251F14" w:rsidRDefault="00251F14" w:rsidP="00BD28CA">
            <w:pPr>
              <w:ind w:right="10"/>
              <w:jc w:val="both"/>
            </w:pPr>
            <w:r>
              <w:rPr>
                <w:rStyle w:val="normaltextrun"/>
                <w:rFonts w:ascii="Arial" w:hAnsi="Arial"/>
                <w:color w:val="000000"/>
                <w:shd w:val="clear" w:color="auto" w:fill="FFFFFF"/>
              </w:rPr>
              <w:t xml:space="preserve">Ne copiez pas et ne collez pas ces objectifs dans votre proposition technique. Vous ne </w:t>
            </w:r>
            <w:proofErr w:type="spellStart"/>
            <w:r>
              <w:rPr>
                <w:rStyle w:val="normaltextrun"/>
                <w:rFonts w:ascii="Arial" w:hAnsi="Arial"/>
                <w:color w:val="000000"/>
                <w:shd w:val="clear" w:color="auto" w:fill="FFFFFF"/>
              </w:rPr>
              <w:t>devez vous</w:t>
            </w:r>
            <w:proofErr w:type="spellEnd"/>
            <w:r>
              <w:rPr>
                <w:rStyle w:val="normaltextrun"/>
                <w:rFonts w:ascii="Arial" w:hAnsi="Arial"/>
                <w:color w:val="000000"/>
                <w:shd w:val="clear" w:color="auto" w:fill="FFFFFF"/>
              </w:rPr>
              <w:t xml:space="preserve"> référer à ce cahier des charges que si vous souhaitez faire référence aux objectifs (par exemple, pour atteindre les objectifs I, II, III et IV du cahier des charges, nous proposons .......). </w:t>
            </w:r>
            <w:r>
              <w:rPr>
                <w:rStyle w:val="eop"/>
                <w:rFonts w:ascii="Arial" w:hAnsi="Arial"/>
                <w:color w:val="000000"/>
                <w:shd w:val="clear" w:color="auto" w:fill="FFFFFF"/>
              </w:rPr>
              <w:t> </w:t>
            </w:r>
          </w:p>
        </w:tc>
      </w:tr>
    </w:tbl>
    <w:p w14:paraId="121BF301" w14:textId="77777777" w:rsidR="00251F14" w:rsidRDefault="00251F14" w:rsidP="00BD28CA">
      <w:pPr>
        <w:spacing w:before="0"/>
        <w:ind w:right="10"/>
        <w:jc w:val="both"/>
      </w:pPr>
    </w:p>
    <w:p w14:paraId="74D54C5F" w14:textId="77777777" w:rsidR="001844C2" w:rsidRDefault="001844C2" w:rsidP="00BD28CA">
      <w:pPr>
        <w:ind w:right="10"/>
        <w:jc w:val="both"/>
      </w:pPr>
      <w:r>
        <w:t xml:space="preserve">L'étude se concentrera sur les questions clés suivantes : </w:t>
      </w:r>
    </w:p>
    <w:p w14:paraId="6813B004" w14:textId="77777777" w:rsidR="001844C2" w:rsidRDefault="001844C2" w:rsidP="00BD28CA">
      <w:pPr>
        <w:numPr>
          <w:ilvl w:val="0"/>
          <w:numId w:val="6"/>
        </w:numPr>
        <w:ind w:right="10"/>
        <w:jc w:val="both"/>
      </w:pPr>
      <w:r>
        <w:rPr>
          <w:b/>
        </w:rPr>
        <w:t>Coût et conception</w:t>
      </w:r>
      <w:r>
        <w:t xml:space="preserve"> : quels sont les facteurs de coût du programme ? Comment la conception du programme les affecte-t-elle sur le plan de l'équité ? </w:t>
      </w:r>
    </w:p>
    <w:p w14:paraId="56548A2E" w14:textId="77777777" w:rsidR="001844C2" w:rsidRDefault="001844C2" w:rsidP="00BD28CA">
      <w:pPr>
        <w:numPr>
          <w:ilvl w:val="0"/>
          <w:numId w:val="6"/>
        </w:numPr>
        <w:ind w:right="10"/>
        <w:jc w:val="both"/>
      </w:pPr>
      <w:r>
        <w:rPr>
          <w:b/>
        </w:rPr>
        <w:t>Efficacité et rentabilité :</w:t>
      </w:r>
      <w:r>
        <w:t xml:space="preserve"> Les ressources ont-elles été allouées de manière équitable aux individus/groupes marginalisés et à la cible visée ? Quel est le rapport coût-efficacité du programme par rapport aux autres programmes du MPCA ?</w:t>
      </w:r>
    </w:p>
    <w:p w14:paraId="0445E2CD" w14:textId="77777777" w:rsidR="001844C2" w:rsidRDefault="001844C2" w:rsidP="00BD28CA">
      <w:pPr>
        <w:numPr>
          <w:ilvl w:val="0"/>
          <w:numId w:val="6"/>
        </w:numPr>
        <w:ind w:right="10"/>
        <w:jc w:val="both"/>
      </w:pPr>
      <w:r>
        <w:rPr>
          <w:b/>
        </w:rPr>
        <w:t>Efficacité :</w:t>
      </w:r>
      <w:r>
        <w:t xml:space="preserve"> Le programme a-t-il atteint le(s) résultat(s) escompté(s) ? Le programme a-t-il pris en compte les obstacles à l'inclusion identifiés à l'origine ? </w:t>
      </w:r>
    </w:p>
    <w:p w14:paraId="081A8F05" w14:textId="77777777" w:rsidR="001844C2" w:rsidRDefault="001844C2" w:rsidP="00BD28CA">
      <w:pPr>
        <w:numPr>
          <w:ilvl w:val="0"/>
          <w:numId w:val="6"/>
        </w:numPr>
        <w:ind w:right="10"/>
        <w:jc w:val="both"/>
      </w:pPr>
      <w:proofErr w:type="spellStart"/>
      <w:proofErr w:type="gramStart"/>
      <w:r>
        <w:rPr>
          <w:b/>
        </w:rPr>
        <w:lastRenderedPageBreak/>
        <w:t>VfM</w:t>
      </w:r>
      <w:proofErr w:type="spellEnd"/>
      <w:r>
        <w:t>:</w:t>
      </w:r>
      <w:proofErr w:type="gramEnd"/>
      <w:r>
        <w:t xml:space="preserve"> Comment le consortium </w:t>
      </w:r>
      <w:proofErr w:type="spellStart"/>
      <w:r>
        <w:t>VEzperza</w:t>
      </w:r>
      <w:proofErr w:type="spellEnd"/>
      <w:r>
        <w:t xml:space="preserve"> peut-il utiliser les données </w:t>
      </w:r>
      <w:proofErr w:type="spellStart"/>
      <w:r>
        <w:t>VfM</w:t>
      </w:r>
      <w:proofErr w:type="spellEnd"/>
      <w:r>
        <w:t xml:space="preserve"> pour comprendre comment allouer les ressources de manière efficace et efficiente ?</w:t>
      </w:r>
    </w:p>
    <w:p w14:paraId="754B6B57" w14:textId="4E3C81E4" w:rsidR="001844C2" w:rsidRPr="00056B16" w:rsidRDefault="001844C2" w:rsidP="00BD28CA">
      <w:pPr>
        <w:pStyle w:val="Heading2"/>
      </w:pPr>
      <w:r>
        <w:t>Documents pertinents</w:t>
      </w:r>
      <w:r>
        <w:tab/>
      </w:r>
    </w:p>
    <w:p w14:paraId="6961E270" w14:textId="77777777" w:rsidR="001844C2" w:rsidRPr="00056B16" w:rsidRDefault="001844C2" w:rsidP="00BD28CA">
      <w:pPr>
        <w:jc w:val="both"/>
      </w:pPr>
      <w:r>
        <w:t xml:space="preserve">Le présent cahier des charges comprend les éléments suivants : </w:t>
      </w:r>
    </w:p>
    <w:p w14:paraId="30AC368F" w14:textId="77777777" w:rsidR="004A540E" w:rsidRDefault="00D172B2" w:rsidP="00BD28CA">
      <w:pPr>
        <w:numPr>
          <w:ilvl w:val="0"/>
          <w:numId w:val="1"/>
        </w:numPr>
      </w:pPr>
      <w:r>
        <w:t>Proposition de programme et rapports narratifs récents</w:t>
      </w:r>
    </w:p>
    <w:p w14:paraId="59B5E39D" w14:textId="77777777" w:rsidR="004A540E" w:rsidRDefault="00D172B2" w:rsidP="00BD28CA">
      <w:pPr>
        <w:numPr>
          <w:ilvl w:val="0"/>
          <w:numId w:val="1"/>
        </w:numPr>
      </w:pPr>
      <w:r>
        <w:t xml:space="preserve">Plan MEL </w:t>
      </w:r>
    </w:p>
    <w:p w14:paraId="31E9EBCE" w14:textId="77777777" w:rsidR="004A540E" w:rsidRDefault="00D172B2" w:rsidP="00BD28CA">
      <w:pPr>
        <w:numPr>
          <w:ilvl w:val="0"/>
          <w:numId w:val="1"/>
        </w:numPr>
      </w:pPr>
      <w:r>
        <w:t xml:space="preserve">Dernier tableau de suivi des indicateurs de performance (IPTT) et enregistrement des données du programme </w:t>
      </w:r>
      <w:proofErr w:type="spellStart"/>
      <w:r>
        <w:t>TolaData</w:t>
      </w:r>
      <w:proofErr w:type="spellEnd"/>
    </w:p>
    <w:p w14:paraId="76081BA5" w14:textId="77777777" w:rsidR="004A540E" w:rsidRDefault="00D172B2" w:rsidP="00BD28CA">
      <w:pPr>
        <w:numPr>
          <w:ilvl w:val="0"/>
          <w:numId w:val="1"/>
        </w:numPr>
      </w:pPr>
      <w:r>
        <w:t>Budget du programme et liste des transactions</w:t>
      </w:r>
    </w:p>
    <w:p w14:paraId="301972AB" w14:textId="77777777" w:rsidR="004A540E" w:rsidRDefault="00D172B2" w:rsidP="00BD28CA">
      <w:pPr>
        <w:numPr>
          <w:ilvl w:val="0"/>
          <w:numId w:val="1"/>
        </w:numPr>
      </w:pPr>
      <w:r>
        <w:t>Les rapports de la MEL, y compris les rapports de base, de mi-parcours, de fin de parcours et de suivi post-distribution (PDM).</w:t>
      </w:r>
    </w:p>
    <w:p w14:paraId="5B50C8FC" w14:textId="7AF912EB" w:rsidR="004A540E" w:rsidRDefault="00D172B2" w:rsidP="00BD28CA">
      <w:pPr>
        <w:numPr>
          <w:ilvl w:val="0"/>
          <w:numId w:val="1"/>
        </w:numPr>
      </w:pPr>
      <w:r>
        <w:t>Méthodologie de sélection des participant</w:t>
      </w:r>
      <w:r w:rsidR="006807EA">
        <w:t>s</w:t>
      </w:r>
    </w:p>
    <w:p w14:paraId="373A35B4" w14:textId="552BEAE3" w:rsidR="005D3FB5" w:rsidRDefault="005D3FB5" w:rsidP="00BD28CA">
      <w:pPr>
        <w:numPr>
          <w:ilvl w:val="0"/>
          <w:numId w:val="1"/>
        </w:numPr>
      </w:pPr>
      <w:r>
        <w:t>Lignes directrices relatives aux procédures de passation de marchés</w:t>
      </w:r>
    </w:p>
    <w:p w14:paraId="7D8996BD" w14:textId="377DDD58" w:rsidR="0039051B" w:rsidRPr="0039051B" w:rsidRDefault="00D65FC1" w:rsidP="00BD28CA">
      <w:pPr>
        <w:pStyle w:val="Heading2"/>
      </w:pPr>
      <w:proofErr w:type="spellStart"/>
      <w:r>
        <w:t>VfM</w:t>
      </w:r>
      <w:proofErr w:type="spellEnd"/>
      <w:r w:rsidR="00D172B2">
        <w:t xml:space="preserve"> Conception et méthodes</w:t>
      </w:r>
    </w:p>
    <w:p w14:paraId="510D5AFB" w14:textId="3E39BD56" w:rsidR="0039051B" w:rsidRPr="0039051B" w:rsidRDefault="0039051B" w:rsidP="00BD28CA">
      <w:pPr>
        <w:pStyle w:val="Heading2"/>
        <w:numPr>
          <w:ilvl w:val="1"/>
          <w:numId w:val="8"/>
        </w:numPr>
      </w:pPr>
      <w:r>
        <w:t>Méthodologie et mesures de la gestion par les pairs</w:t>
      </w:r>
    </w:p>
    <w:p w14:paraId="27B47087" w14:textId="15CE4D79" w:rsidR="00DF1655" w:rsidRDefault="00D172B2" w:rsidP="00BD28CA">
      <w:pPr>
        <w:jc w:val="both"/>
      </w:pPr>
      <w:r>
        <w:t>L</w:t>
      </w:r>
      <w:r w:rsidR="006807EA">
        <w:t>’</w:t>
      </w:r>
      <w:r>
        <w:t xml:space="preserve">étude utilisera le cadre </w:t>
      </w:r>
      <w:proofErr w:type="spellStart"/>
      <w:r>
        <w:t>VfM</w:t>
      </w:r>
      <w:proofErr w:type="spellEnd"/>
      <w:r>
        <w:t xml:space="preserve"> développé par Mercy Corps, qui comprend un modèle </w:t>
      </w:r>
      <w:proofErr w:type="spellStart"/>
      <w:r>
        <w:t>VfM</w:t>
      </w:r>
      <w:proofErr w:type="spellEnd"/>
      <w:r>
        <w:t xml:space="preserve"> théorique (basé sur les 4E du FCDO), des mesures (par exemple, le ratio de transfert des coûts, le coût par produit) et une méthode d</w:t>
      </w:r>
      <w:r w:rsidR="006807EA">
        <w:t>’</w:t>
      </w:r>
      <w:r>
        <w:t xml:space="preserve">analyse des coûts (par exemple, des catégories de coûts définies). </w:t>
      </w:r>
      <w:r>
        <w:rPr>
          <w:u w:val="single"/>
        </w:rPr>
        <w:t>Le cadre est basé sur les 4E du FCDO, à savoir l</w:t>
      </w:r>
      <w:r w:rsidR="006807EA">
        <w:rPr>
          <w:u w:val="single"/>
        </w:rPr>
        <w:t>’</w:t>
      </w:r>
      <w:r>
        <w:rPr>
          <w:u w:val="single"/>
        </w:rPr>
        <w:t>économie, l</w:t>
      </w:r>
      <w:r w:rsidR="006807EA">
        <w:rPr>
          <w:u w:val="single"/>
        </w:rPr>
        <w:t>’</w:t>
      </w:r>
      <w:r>
        <w:rPr>
          <w:u w:val="single"/>
        </w:rPr>
        <w:t>efficience, l</w:t>
      </w:r>
      <w:r w:rsidR="006807EA">
        <w:rPr>
          <w:u w:val="single"/>
        </w:rPr>
        <w:t>’</w:t>
      </w:r>
      <w:r>
        <w:rPr>
          <w:u w:val="single"/>
        </w:rPr>
        <w:t>efficacité et l</w:t>
      </w:r>
      <w:r w:rsidR="006807EA">
        <w:rPr>
          <w:u w:val="single"/>
        </w:rPr>
        <w:t>’</w:t>
      </w:r>
      <w:r>
        <w:rPr>
          <w:u w:val="single"/>
        </w:rPr>
        <w:t>équité.</w:t>
      </w:r>
      <w:r>
        <w:t xml:space="preserve"> </w:t>
      </w:r>
    </w:p>
    <w:p w14:paraId="40C4D1B0" w14:textId="14D05887" w:rsidR="00DF1655" w:rsidRDefault="00D172B2" w:rsidP="00BD28CA">
      <w:pPr>
        <w:jc w:val="both"/>
      </w:pPr>
      <w:r>
        <w:t>L</w:t>
      </w:r>
      <w:r w:rsidR="006807EA">
        <w:t>’</w:t>
      </w:r>
      <w:r>
        <w:t>analyse utilise la méthode d</w:t>
      </w:r>
      <w:r w:rsidR="006807EA">
        <w:t>’</w:t>
      </w:r>
      <w:r>
        <w:t xml:space="preserve">analyse des coûts </w:t>
      </w:r>
      <w:proofErr w:type="spellStart"/>
      <w:r>
        <w:t>Dioptra</w:t>
      </w:r>
      <w:proofErr w:type="spellEnd"/>
      <w:r>
        <w:t xml:space="preserve"> comme colonne vertébrale pour classer les coûts et une série de mesures pour évaluer la rentabilité du programme. </w:t>
      </w:r>
      <w:r>
        <w:rPr>
          <w:u w:val="single"/>
        </w:rPr>
        <w:t>Aucune autre collecte de données n</w:t>
      </w:r>
      <w:r w:rsidR="006807EA">
        <w:rPr>
          <w:u w:val="single"/>
        </w:rPr>
        <w:t>’</w:t>
      </w:r>
      <w:r>
        <w:rPr>
          <w:u w:val="single"/>
        </w:rPr>
        <w:t>est prévue en dehors des entretiens avec les membres du personnel.</w:t>
      </w:r>
      <w:r>
        <w:t xml:space="preserve"> </w:t>
      </w:r>
    </w:p>
    <w:p w14:paraId="1A091EDE" w14:textId="322679AA" w:rsidR="004A540E" w:rsidRDefault="00DF1655" w:rsidP="00BD28CA">
      <w:pPr>
        <w:jc w:val="both"/>
      </w:pPr>
      <w:r>
        <w:rPr>
          <w:u w:val="single"/>
        </w:rPr>
        <w:t>Outre l</w:t>
      </w:r>
      <w:r w:rsidR="006807EA">
        <w:rPr>
          <w:u w:val="single"/>
        </w:rPr>
        <w:t>’</w:t>
      </w:r>
      <w:r>
        <w:rPr>
          <w:u w:val="single"/>
        </w:rPr>
        <w:t>utilisation de ses propres outils d</w:t>
      </w:r>
      <w:r w:rsidR="006807EA">
        <w:rPr>
          <w:u w:val="single"/>
        </w:rPr>
        <w:t>’</w:t>
      </w:r>
      <w:r>
        <w:rPr>
          <w:u w:val="single"/>
        </w:rPr>
        <w:t xml:space="preserve">analyse, le consultant devra </w:t>
      </w:r>
      <w:proofErr w:type="spellStart"/>
      <w:r>
        <w:rPr>
          <w:u w:val="single"/>
        </w:rPr>
        <w:t>utiliser</w:t>
      </w:r>
      <w:hyperlink r:id="rId11" w:history="1">
        <w:r>
          <w:rPr>
            <w:rStyle w:val="Hyperlink"/>
          </w:rPr>
          <w:t>Dioptra</w:t>
        </w:r>
        <w:proofErr w:type="spellEnd"/>
      </w:hyperlink>
      <w:r>
        <w:rPr>
          <w:u w:val="single"/>
        </w:rPr>
        <w:t xml:space="preserve"> des outils d</w:t>
      </w:r>
      <w:r w:rsidR="006807EA">
        <w:rPr>
          <w:u w:val="single"/>
        </w:rPr>
        <w:t>’</w:t>
      </w:r>
      <w:r>
        <w:rPr>
          <w:u w:val="single"/>
        </w:rPr>
        <w:t>analyse des coûts et la formation sera assurée par le personnel de Mercy Corps.</w:t>
      </w:r>
      <w:r>
        <w:t xml:space="preserve"> La méthode comprend des indicateurs suggérés et le consultant peut ajouter de nouveaux indicateurs dans l</w:t>
      </w:r>
      <w:r w:rsidR="006807EA">
        <w:t>’</w:t>
      </w:r>
      <w:r>
        <w:t>analyse s</w:t>
      </w:r>
      <w:r w:rsidR="006807EA">
        <w:t>’</w:t>
      </w:r>
      <w:r>
        <w:t>il le juge nécessaire. L</w:t>
      </w:r>
      <w:r w:rsidR="006807EA">
        <w:t>’</w:t>
      </w:r>
      <w:r>
        <w:t>analyse portera sur les aspects suivants</w:t>
      </w:r>
      <w:r w:rsidR="006807EA">
        <w:t> </w:t>
      </w:r>
      <w:r>
        <w:t>:</w:t>
      </w:r>
    </w:p>
    <w:p w14:paraId="5FABF7B6" w14:textId="60693545" w:rsidR="004A540E" w:rsidRDefault="00D172B2" w:rsidP="00BD28CA">
      <w:pPr>
        <w:numPr>
          <w:ilvl w:val="0"/>
          <w:numId w:val="3"/>
        </w:numPr>
        <w:jc w:val="both"/>
      </w:pPr>
      <w:r>
        <w:t xml:space="preserve">Coûts et conception </w:t>
      </w:r>
      <w:r w:rsidR="006807EA">
        <w:t>—</w:t>
      </w:r>
      <w:r>
        <w:t xml:space="preserve"> Identifier la composition de la répartition des coûts entre les catégories de coûts afin d</w:t>
      </w:r>
      <w:r w:rsidR="006807EA">
        <w:t>’</w:t>
      </w:r>
      <w:r>
        <w:t>identifier les facteurs de coûts. Il s</w:t>
      </w:r>
      <w:r w:rsidR="006807EA">
        <w:t>’</w:t>
      </w:r>
      <w:r>
        <w:t xml:space="preserve">agira notamment de considérations relatives à la conception du programme et à la manière dont le ciblage des groupes marginalisés a contribué à la répartition des coûts. </w:t>
      </w:r>
    </w:p>
    <w:p w14:paraId="4E48066D" w14:textId="52AA8713" w:rsidR="004A540E" w:rsidRDefault="00D172B2" w:rsidP="00BD28CA">
      <w:pPr>
        <w:jc w:val="both"/>
      </w:pPr>
      <w:r>
        <w:rPr>
          <w:i/>
        </w:rPr>
        <w:t>Mesure proposée</w:t>
      </w:r>
      <w:r w:rsidR="006807EA">
        <w:t> </w:t>
      </w:r>
      <w:r>
        <w:t>:</w:t>
      </w:r>
      <w:r>
        <w:rPr>
          <w:b/>
        </w:rPr>
        <w:t xml:space="preserve"> coût d</w:t>
      </w:r>
      <w:r w:rsidR="006807EA">
        <w:rPr>
          <w:b/>
        </w:rPr>
        <w:t>’</w:t>
      </w:r>
      <w:r>
        <w:rPr>
          <w:b/>
        </w:rPr>
        <w:t>une catégorie en % du coût total.</w:t>
      </w:r>
    </w:p>
    <w:p w14:paraId="6A107C4D" w14:textId="6B282906" w:rsidR="004A540E" w:rsidRDefault="00D172B2" w:rsidP="00BD28CA">
      <w:pPr>
        <w:numPr>
          <w:ilvl w:val="0"/>
          <w:numId w:val="3"/>
        </w:numPr>
        <w:jc w:val="both"/>
      </w:pPr>
      <w:r>
        <w:t xml:space="preserve">Efficience </w:t>
      </w:r>
      <w:r w:rsidR="006807EA">
        <w:t>—</w:t>
      </w:r>
      <w:r>
        <w:t xml:space="preserve"> Quantifier la fourniture de biens et de services aux participants et le coût de l</w:t>
      </w:r>
      <w:r w:rsidR="006807EA">
        <w:t>’</w:t>
      </w:r>
      <w:r>
        <w:t>adoption d</w:t>
      </w:r>
      <w:r w:rsidR="006807EA">
        <w:t>’</w:t>
      </w:r>
      <w:r>
        <w:t xml:space="preserve">une portée équitable. </w:t>
      </w:r>
    </w:p>
    <w:p w14:paraId="0B5C2C07" w14:textId="15B4D06D" w:rsidR="004A540E" w:rsidRDefault="00D172B2" w:rsidP="00BD28CA">
      <w:pPr>
        <w:jc w:val="both"/>
      </w:pPr>
      <w:r>
        <w:rPr>
          <w:i/>
        </w:rPr>
        <w:lastRenderedPageBreak/>
        <w:t>Mesures suggérées</w:t>
      </w:r>
      <w:r w:rsidR="006807EA">
        <w:rPr>
          <w:i/>
        </w:rPr>
        <w:t> </w:t>
      </w:r>
      <w:r>
        <w:rPr>
          <w:i/>
        </w:rPr>
        <w:t>:</w:t>
      </w:r>
      <w:r>
        <w:t xml:space="preserve"> </w:t>
      </w:r>
      <w:r>
        <w:rPr>
          <w:b/>
        </w:rPr>
        <w:t>coût par dollar transféré</w:t>
      </w:r>
      <w:r w:rsidR="006807EA">
        <w:rPr>
          <w:b/>
        </w:rPr>
        <w:t> </w:t>
      </w:r>
      <w:r>
        <w:rPr>
          <w:b/>
        </w:rPr>
        <w:t>; coût par personne touchée par l</w:t>
      </w:r>
      <w:r w:rsidR="006807EA">
        <w:rPr>
          <w:b/>
        </w:rPr>
        <w:t>’</w:t>
      </w:r>
      <w:r>
        <w:rPr>
          <w:b/>
        </w:rPr>
        <w:t>aide de l</w:t>
      </w:r>
      <w:r w:rsidR="006807EA">
        <w:rPr>
          <w:b/>
        </w:rPr>
        <w:t>’</w:t>
      </w:r>
      <w:r>
        <w:rPr>
          <w:b/>
        </w:rPr>
        <w:t>AAM</w:t>
      </w:r>
      <w:r w:rsidR="006807EA">
        <w:rPr>
          <w:b/>
        </w:rPr>
        <w:t> </w:t>
      </w:r>
      <w:r>
        <w:rPr>
          <w:b/>
        </w:rPr>
        <w:t>; coût par personne marginalisée touchée par le programme</w:t>
      </w:r>
      <w:r>
        <w:t xml:space="preserve"> (si la ventilation du budget le permet).</w:t>
      </w:r>
    </w:p>
    <w:p w14:paraId="44E2A370" w14:textId="54ACB3AC" w:rsidR="004A540E" w:rsidRDefault="00D172B2" w:rsidP="00BD28CA">
      <w:pPr>
        <w:numPr>
          <w:ilvl w:val="0"/>
          <w:numId w:val="3"/>
        </w:numPr>
        <w:jc w:val="both"/>
      </w:pPr>
      <w:r>
        <w:t xml:space="preserve">Efficacité </w:t>
      </w:r>
      <w:r w:rsidR="006807EA">
        <w:t>—</w:t>
      </w:r>
      <w:r>
        <w:t xml:space="preserve"> Quantifier la réalisation des résultats du projet, y compris les résultats concernant les obstacles structurels, et la probabilité que les résultats soient maintenus dans le temps.</w:t>
      </w:r>
    </w:p>
    <w:p w14:paraId="5FD2665E" w14:textId="769F48F4" w:rsidR="004A540E" w:rsidRDefault="00D172B2" w:rsidP="00BD28CA">
      <w:pPr>
        <w:jc w:val="both"/>
      </w:pPr>
      <w:r>
        <w:rPr>
          <w:i/>
        </w:rPr>
        <w:t>Mesures suggérées</w:t>
      </w:r>
      <w:r w:rsidR="006807EA">
        <w:rPr>
          <w:i/>
        </w:rPr>
        <w:t> </w:t>
      </w:r>
      <w:r>
        <w:rPr>
          <w:i/>
        </w:rPr>
        <w:t>:</w:t>
      </w:r>
      <w:r>
        <w:t xml:space="preserve"> </w:t>
      </w:r>
      <w:r>
        <w:rPr>
          <w:b/>
        </w:rPr>
        <w:t>Pourcentage des objectifs atteints pour les indicateurs de résultats</w:t>
      </w:r>
      <w:r w:rsidR="006807EA">
        <w:t> </w:t>
      </w:r>
      <w:r>
        <w:t xml:space="preserve">; </w:t>
      </w:r>
      <w:r>
        <w:rPr>
          <w:b/>
        </w:rPr>
        <w:t>coût par unité de résultat</w:t>
      </w:r>
      <w:r>
        <w:t xml:space="preserve"> (à déterminer sur la base du cadre logique)</w:t>
      </w:r>
      <w:r w:rsidR="006807EA">
        <w:t> </w:t>
      </w:r>
      <w:r>
        <w:t xml:space="preserve">; </w:t>
      </w:r>
      <w:r>
        <w:rPr>
          <w:b/>
        </w:rPr>
        <w:t>pourcentage des objectifs atteints pour les indicateurs de résultats concernant les obstacles et les déséquilibres identifiés.</w:t>
      </w:r>
    </w:p>
    <w:p w14:paraId="02F05EDB" w14:textId="57BE9FAA" w:rsidR="0039051B" w:rsidRPr="00056B16" w:rsidRDefault="0039051B" w:rsidP="00BD28CA">
      <w:pPr>
        <w:pStyle w:val="Heading2"/>
        <w:numPr>
          <w:ilvl w:val="1"/>
          <w:numId w:val="8"/>
        </w:numPr>
      </w:pPr>
      <w:r>
        <w:t>L</w:t>
      </w:r>
      <w:r w:rsidR="006807EA">
        <w:t>’</w:t>
      </w:r>
      <w:r>
        <w:t xml:space="preserve">analyse </w:t>
      </w:r>
      <w:proofErr w:type="spellStart"/>
      <w:r>
        <w:t>VfM</w:t>
      </w:r>
      <w:proofErr w:type="spellEnd"/>
      <w:r>
        <w:t xml:space="preserve"> </w:t>
      </w:r>
    </w:p>
    <w:p w14:paraId="5A73B78C" w14:textId="470033AB" w:rsidR="0039051B" w:rsidRPr="00056B16" w:rsidRDefault="0039051B" w:rsidP="00BD28CA">
      <w:pPr>
        <w:widowControl w:val="0"/>
        <w:jc w:val="both"/>
      </w:pPr>
      <w:r>
        <w:t>L</w:t>
      </w:r>
      <w:r w:rsidR="006807EA">
        <w:t>’</w:t>
      </w:r>
      <w:r>
        <w:t xml:space="preserve">analyse </w:t>
      </w:r>
      <w:proofErr w:type="spellStart"/>
      <w:r>
        <w:t>VfM</w:t>
      </w:r>
      <w:proofErr w:type="spellEnd"/>
      <w:r>
        <w:t xml:space="preserve"> sera une combinaison des éléments suivants </w:t>
      </w:r>
    </w:p>
    <w:p w14:paraId="24555459" w14:textId="6DCB0B13" w:rsidR="0039051B" w:rsidRPr="00056B16" w:rsidRDefault="0039051B" w:rsidP="00BD28CA">
      <w:pPr>
        <w:pStyle w:val="ListParagraph"/>
        <w:widowControl w:val="0"/>
        <w:numPr>
          <w:ilvl w:val="0"/>
          <w:numId w:val="12"/>
        </w:numPr>
        <w:spacing w:line="240" w:lineRule="auto"/>
        <w:jc w:val="both"/>
        <w:rPr>
          <w:rFonts w:ascii="Arial" w:hAnsi="Arial" w:cs="Arial"/>
        </w:rPr>
      </w:pPr>
      <w:r>
        <w:rPr>
          <w:rFonts w:ascii="Arial" w:hAnsi="Arial"/>
        </w:rPr>
        <w:t>Entretiens qualitatifs et discussions de groupe avec l</w:t>
      </w:r>
      <w:r w:rsidR="006807EA">
        <w:rPr>
          <w:rFonts w:ascii="Arial" w:hAnsi="Arial"/>
        </w:rPr>
        <w:t>’</w:t>
      </w:r>
      <w:r>
        <w:rPr>
          <w:rFonts w:ascii="Arial" w:hAnsi="Arial"/>
        </w:rPr>
        <w:t xml:space="preserve">équipe du programme, les principaux partenaires </w:t>
      </w:r>
    </w:p>
    <w:p w14:paraId="7891A6AE" w14:textId="15E197DE" w:rsidR="0039051B" w:rsidRPr="00056B16" w:rsidRDefault="0039051B" w:rsidP="00BD28CA">
      <w:pPr>
        <w:pStyle w:val="ListParagraph"/>
        <w:widowControl w:val="0"/>
        <w:numPr>
          <w:ilvl w:val="0"/>
          <w:numId w:val="12"/>
        </w:numPr>
        <w:spacing w:line="240" w:lineRule="auto"/>
        <w:jc w:val="both"/>
        <w:rPr>
          <w:rFonts w:ascii="Arial" w:hAnsi="Arial" w:cs="Arial"/>
        </w:rPr>
      </w:pPr>
      <w:r>
        <w:rPr>
          <w:rFonts w:ascii="Arial" w:hAnsi="Arial"/>
        </w:rPr>
        <w:t xml:space="preserve">Analyse du TSIP (résultats réels par rapport aux objectifs) </w:t>
      </w:r>
    </w:p>
    <w:p w14:paraId="28DD840E" w14:textId="2174BD95" w:rsidR="00F00228" w:rsidRDefault="0039051B" w:rsidP="00BD28CA">
      <w:pPr>
        <w:pStyle w:val="ListParagraph"/>
        <w:widowControl w:val="0"/>
        <w:numPr>
          <w:ilvl w:val="0"/>
          <w:numId w:val="12"/>
        </w:numPr>
        <w:spacing w:line="240" w:lineRule="auto"/>
        <w:jc w:val="both"/>
        <w:rPr>
          <w:rFonts w:ascii="Arial" w:hAnsi="Arial" w:cs="Arial"/>
        </w:rPr>
      </w:pPr>
      <w:r>
        <w:rPr>
          <w:rFonts w:ascii="Arial" w:hAnsi="Arial"/>
        </w:rPr>
        <w:t>Examen de l</w:t>
      </w:r>
      <w:r w:rsidR="006807EA">
        <w:rPr>
          <w:rFonts w:ascii="Arial" w:hAnsi="Arial"/>
        </w:rPr>
        <w:t>’</w:t>
      </w:r>
      <w:r>
        <w:rPr>
          <w:rFonts w:ascii="Arial" w:hAnsi="Arial"/>
        </w:rPr>
        <w:t>achèvement du plan de travail</w:t>
      </w:r>
    </w:p>
    <w:p w14:paraId="06B464F0" w14:textId="02BC04CA" w:rsidR="0039051B" w:rsidRPr="00056B16" w:rsidRDefault="00F00228" w:rsidP="00BD28CA">
      <w:pPr>
        <w:pStyle w:val="ListParagraph"/>
        <w:widowControl w:val="0"/>
        <w:numPr>
          <w:ilvl w:val="0"/>
          <w:numId w:val="12"/>
        </w:numPr>
        <w:spacing w:line="240" w:lineRule="auto"/>
        <w:jc w:val="both"/>
        <w:rPr>
          <w:rFonts w:ascii="Arial" w:hAnsi="Arial" w:cs="Arial"/>
        </w:rPr>
      </w:pPr>
      <w:r>
        <w:rPr>
          <w:rFonts w:ascii="Arial" w:hAnsi="Arial"/>
        </w:rPr>
        <w:t xml:space="preserve">Examen du </w:t>
      </w:r>
      <w:proofErr w:type="spellStart"/>
      <w:r>
        <w:rPr>
          <w:rFonts w:ascii="Arial" w:hAnsi="Arial"/>
        </w:rPr>
        <w:t>BvA</w:t>
      </w:r>
      <w:proofErr w:type="spellEnd"/>
      <w:r>
        <w:rPr>
          <w:rFonts w:ascii="Arial" w:hAnsi="Arial"/>
        </w:rPr>
        <w:t xml:space="preserve"> (budget par rapport aux chiffres réels) </w:t>
      </w:r>
    </w:p>
    <w:p w14:paraId="51910B40" w14:textId="1699C357" w:rsidR="0039051B" w:rsidRPr="00056B16" w:rsidRDefault="0039051B" w:rsidP="00BD28CA">
      <w:pPr>
        <w:pStyle w:val="ListParagraph"/>
        <w:widowControl w:val="0"/>
        <w:numPr>
          <w:ilvl w:val="0"/>
          <w:numId w:val="12"/>
        </w:numPr>
        <w:spacing w:line="240" w:lineRule="auto"/>
        <w:jc w:val="both"/>
        <w:rPr>
          <w:rFonts w:ascii="Arial" w:hAnsi="Arial" w:cs="Arial"/>
        </w:rPr>
      </w:pPr>
      <w:r>
        <w:rPr>
          <w:rFonts w:ascii="Arial" w:hAnsi="Arial"/>
        </w:rPr>
        <w:t>Examen d</w:t>
      </w:r>
      <w:r w:rsidR="006807EA">
        <w:rPr>
          <w:rFonts w:ascii="Arial" w:hAnsi="Arial"/>
        </w:rPr>
        <w:t>’</w:t>
      </w:r>
      <w:r>
        <w:rPr>
          <w:rFonts w:ascii="Arial" w:hAnsi="Arial"/>
        </w:rPr>
        <w:t xml:space="preserve">autres documents. </w:t>
      </w:r>
    </w:p>
    <w:p w14:paraId="44697BB4" w14:textId="656E1951" w:rsidR="0039051B" w:rsidRPr="00056B16" w:rsidRDefault="0039051B" w:rsidP="00BD28CA">
      <w:pPr>
        <w:widowControl w:val="0"/>
        <w:jc w:val="both"/>
      </w:pPr>
      <w:r>
        <w:t>L</w:t>
      </w:r>
      <w:r w:rsidR="006807EA">
        <w:t>’</w:t>
      </w:r>
      <w:r>
        <w:t>entreprise doit proposer le nombre d</w:t>
      </w:r>
      <w:r w:rsidR="006807EA">
        <w:t>’</w:t>
      </w:r>
      <w:r>
        <w:t>entretiens avec des informateurs clés (KII) et/ou de discussions de groupe (GD) nécessaires et décrire avec qui ces entretiens auront lieu et pourquoi. Un logiciel qualitatif doit être utilisé pour analyser les KII, GD. L</w:t>
      </w:r>
      <w:r w:rsidR="006807EA">
        <w:t>’</w:t>
      </w:r>
      <w:r>
        <w:t xml:space="preserve">entreprise doit proposer la manière dont elle entend organiser, analyser et interpréter ces diverses sources de données (y compris la manière dont elle peut trianguler les données le cas échéant). </w:t>
      </w:r>
    </w:p>
    <w:p w14:paraId="3DAF9F07" w14:textId="3C55A54D" w:rsidR="00DF1655" w:rsidRPr="00DF1655" w:rsidRDefault="00DF1655" w:rsidP="00BD28CA">
      <w:pPr>
        <w:pStyle w:val="Heading2"/>
      </w:pPr>
      <w:r w:rsidRPr="00884C0A">
        <w:t xml:space="preserve">Ce que Mercy Corps fournira </w:t>
      </w:r>
    </w:p>
    <w:p w14:paraId="4ED28270" w14:textId="1351F608" w:rsidR="00DF1655" w:rsidRDefault="00DF1655" w:rsidP="00BD28CA">
      <w:pPr>
        <w:widowControl w:val="0"/>
        <w:jc w:val="both"/>
      </w:pPr>
      <w:r>
        <w:t xml:space="preserve">Mercy Corps devra </w:t>
      </w:r>
    </w:p>
    <w:p w14:paraId="4F299FFA" w14:textId="4BCE2C7D" w:rsidR="00DF1655" w:rsidRPr="00884C0A" w:rsidRDefault="00DF1655" w:rsidP="00BD28CA">
      <w:pPr>
        <w:numPr>
          <w:ilvl w:val="0"/>
          <w:numId w:val="1"/>
        </w:numPr>
      </w:pPr>
      <w:proofErr w:type="gramStart"/>
      <w:r w:rsidRPr="00884C0A">
        <w:t>fournir</w:t>
      </w:r>
      <w:proofErr w:type="gramEnd"/>
      <w:r w:rsidRPr="00884C0A">
        <w:t xml:space="preserve"> un soutien pour déterminer la documentation à examiner et la manière dont les données doivent être interprétées</w:t>
      </w:r>
      <w:r w:rsidR="006807EA">
        <w:t> </w:t>
      </w:r>
      <w:r w:rsidRPr="00884C0A">
        <w:t>;</w:t>
      </w:r>
    </w:p>
    <w:p w14:paraId="0AEB2B31" w14:textId="3F8D9F1C" w:rsidR="00DF1655" w:rsidRPr="00884C0A" w:rsidRDefault="00DF1655" w:rsidP="00BD28CA">
      <w:pPr>
        <w:numPr>
          <w:ilvl w:val="0"/>
          <w:numId w:val="1"/>
        </w:numPr>
      </w:pPr>
      <w:proofErr w:type="gramStart"/>
      <w:r>
        <w:t>fournir</w:t>
      </w:r>
      <w:proofErr w:type="gramEnd"/>
      <w:r>
        <w:t xml:space="preserve"> une structure méthodologique basée sur le cadre</w:t>
      </w:r>
      <w:r w:rsidRPr="00884C0A">
        <w:t xml:space="preserve"> </w:t>
      </w:r>
      <w:proofErr w:type="spellStart"/>
      <w:r w:rsidRPr="00884C0A">
        <w:t>VfM</w:t>
      </w:r>
      <w:proofErr w:type="spellEnd"/>
      <w:r>
        <w:t xml:space="preserve"> de MC</w:t>
      </w:r>
      <w:r w:rsidRPr="00884C0A">
        <w:t>. Le consultant devrait approfondir cette question</w:t>
      </w:r>
      <w:r w:rsidR="006807EA">
        <w:t> </w:t>
      </w:r>
      <w:r w:rsidRPr="00884C0A">
        <w:t>;</w:t>
      </w:r>
    </w:p>
    <w:p w14:paraId="3E56EA8D" w14:textId="0FDA5DE6" w:rsidR="00DF1655" w:rsidRPr="00884C0A" w:rsidRDefault="00DF1655" w:rsidP="00BD28CA">
      <w:pPr>
        <w:numPr>
          <w:ilvl w:val="0"/>
          <w:numId w:val="1"/>
        </w:numPr>
      </w:pPr>
      <w:proofErr w:type="gramStart"/>
      <w:r w:rsidRPr="00884C0A">
        <w:t>fournir</w:t>
      </w:r>
      <w:proofErr w:type="gramEnd"/>
      <w:r w:rsidRPr="00884C0A">
        <w:t xml:space="preserve"> une assistance pour la collecte de toute donnée supplémentaire nécessaire à l</w:t>
      </w:r>
      <w:r w:rsidR="006807EA">
        <w:t>’</w:t>
      </w:r>
      <w:r w:rsidRPr="00884C0A">
        <w:t>analyse des coûts</w:t>
      </w:r>
      <w:r w:rsidR="006807EA">
        <w:t> </w:t>
      </w:r>
      <w:r w:rsidRPr="00884C0A">
        <w:t>;</w:t>
      </w:r>
    </w:p>
    <w:p w14:paraId="23115A2A" w14:textId="4751075D" w:rsidR="00DF1655" w:rsidRDefault="00DF1655" w:rsidP="00BD28CA">
      <w:pPr>
        <w:numPr>
          <w:ilvl w:val="0"/>
          <w:numId w:val="1"/>
        </w:numPr>
      </w:pPr>
      <w:proofErr w:type="gramStart"/>
      <w:r>
        <w:t>fournir</w:t>
      </w:r>
      <w:proofErr w:type="gramEnd"/>
      <w:r>
        <w:t xml:space="preserve"> une formation sur la gestion par les pairs à l</w:t>
      </w:r>
      <w:r w:rsidR="006807EA">
        <w:t>’</w:t>
      </w:r>
      <w:r>
        <w:t xml:space="preserve">équipe de </w:t>
      </w:r>
      <w:proofErr w:type="spellStart"/>
      <w:r>
        <w:t>Zandalia</w:t>
      </w:r>
      <w:proofErr w:type="spellEnd"/>
      <w:r>
        <w:t>. Le consultant doit contribuer à la préparation et à la diffusion du matériel.</w:t>
      </w:r>
    </w:p>
    <w:p w14:paraId="3A4A41E2" w14:textId="743E74FA" w:rsidR="00BA2674" w:rsidRPr="00056B16" w:rsidRDefault="00BA2674" w:rsidP="00BD28CA">
      <w:pPr>
        <w:pStyle w:val="Heading2"/>
      </w:pPr>
      <w:r>
        <w:t>Qualité des données, sécurité et protection des sujets humains.</w:t>
      </w:r>
    </w:p>
    <w:p w14:paraId="4DCE55C4" w14:textId="0A944737" w:rsidR="00BA2674" w:rsidRPr="00056B16" w:rsidRDefault="00BA2674" w:rsidP="00BD28CA">
      <w:pPr>
        <w:pBdr>
          <w:top w:val="nil"/>
          <w:left w:val="nil"/>
          <w:bottom w:val="nil"/>
          <w:right w:val="nil"/>
          <w:between w:val="nil"/>
        </w:pBdr>
        <w:jc w:val="both"/>
        <w:rPr>
          <w:color w:val="000000"/>
        </w:rPr>
      </w:pPr>
      <w:r>
        <w:rPr>
          <w:color w:val="000000"/>
        </w:rPr>
        <w:t>La qualité des données ne doit pas être compromise et le maximum de précautions doit être pris pour éviter ou au moins minimiser les erreurs à tous les stades de la collecte des données. La façon dont la protection des informations d</w:t>
      </w:r>
      <w:r w:rsidR="006807EA">
        <w:rPr>
          <w:color w:val="000000"/>
        </w:rPr>
        <w:t>’</w:t>
      </w:r>
      <w:r>
        <w:rPr>
          <w:color w:val="000000"/>
        </w:rPr>
        <w:t>identification personnelle (PII) et la sécurité et le bien-</w:t>
      </w:r>
      <w:r>
        <w:rPr>
          <w:color w:val="000000"/>
        </w:rPr>
        <w:lastRenderedPageBreak/>
        <w:t>être des participants (protection des sujets humains) doivent être décrits dans la proposition technique.</w:t>
      </w:r>
    </w:p>
    <w:p w14:paraId="7FBD11CC" w14:textId="50EDBF57" w:rsidR="00BA2674" w:rsidRPr="00056B16" w:rsidRDefault="00BA2674" w:rsidP="00BD28CA">
      <w:pPr>
        <w:pStyle w:val="Heading2"/>
      </w:pPr>
      <w:r>
        <w:t>Communication des résultats/réflexions.</w:t>
      </w:r>
    </w:p>
    <w:p w14:paraId="1360B7E6" w14:textId="5EB3CE94" w:rsidR="00BA2674" w:rsidRPr="00056B16" w:rsidRDefault="00BA2674" w:rsidP="00BD28CA">
      <w:pPr>
        <w:jc w:val="both"/>
      </w:pPr>
      <w:r>
        <w:t>Un rapport final doit être soumis, et l</w:t>
      </w:r>
      <w:r w:rsidR="006807EA">
        <w:t>’</w:t>
      </w:r>
      <w:r>
        <w:t>entreprise doit organiser et faciliter une présentation des résultats en utilisant une approche de création de sens pour l</w:t>
      </w:r>
      <w:r w:rsidR="006807EA">
        <w:t>’</w:t>
      </w:r>
      <w:r>
        <w:t xml:space="preserve">équipe </w:t>
      </w:r>
      <w:proofErr w:type="spellStart"/>
      <w:r>
        <w:t>Zandalia</w:t>
      </w:r>
      <w:proofErr w:type="spellEnd"/>
      <w:r>
        <w:t xml:space="preserve"> et d</w:t>
      </w:r>
      <w:r w:rsidR="006807EA">
        <w:t>’</w:t>
      </w:r>
      <w:r>
        <w:t xml:space="preserve">autres employés et partenaires de Mercy Corps, comme Mercy Corps le juge approprié. </w:t>
      </w:r>
    </w:p>
    <w:p w14:paraId="007B9E8B" w14:textId="3308EE04" w:rsidR="00BA2674" w:rsidRPr="00056B16" w:rsidRDefault="00BA2674" w:rsidP="00BD28CA">
      <w:pPr>
        <w:pStyle w:val="Heading2"/>
      </w:pPr>
      <w:r>
        <w:t>Composition de l</w:t>
      </w:r>
      <w:r w:rsidR="006807EA">
        <w:t>’</w:t>
      </w:r>
      <w:r>
        <w:t>équipe.</w:t>
      </w:r>
    </w:p>
    <w:p w14:paraId="4A0FEB29" w14:textId="54392C36" w:rsidR="000B2FA9" w:rsidRDefault="00BA2674" w:rsidP="00BD28CA">
      <w:pPr>
        <w:tabs>
          <w:tab w:val="left" w:pos="1032"/>
        </w:tabs>
        <w:rPr>
          <w:rStyle w:val="eop"/>
          <w:color w:val="000000"/>
          <w:shd w:val="clear" w:color="auto" w:fill="FFFFFF"/>
        </w:rPr>
      </w:pPr>
      <w:r>
        <w:t>Le cabinet doit proposer une équipe rentable pour cette analyse. Le rôle des membres de l</w:t>
      </w:r>
      <w:r w:rsidR="006807EA">
        <w:t>’</w:t>
      </w:r>
      <w:r>
        <w:t>équipe doit être décrit dans la section</w:t>
      </w:r>
      <w:r w:rsidR="006807EA">
        <w:t> </w:t>
      </w:r>
      <w:r>
        <w:t>II (la proposition technique), mais chaque membre de l</w:t>
      </w:r>
      <w:r w:rsidR="006807EA">
        <w:t>’</w:t>
      </w:r>
      <w:r>
        <w:t>équipe doit être répertorié par poste/fonction dans la section</w:t>
      </w:r>
      <w:r w:rsidR="006807EA">
        <w:t> </w:t>
      </w:r>
      <w:r>
        <w:t>III (la «</w:t>
      </w:r>
      <w:r w:rsidR="006807EA">
        <w:t> </w:t>
      </w:r>
      <w:r>
        <w:t>proposition de LOE</w:t>
      </w:r>
      <w:r w:rsidR="006807EA">
        <w:t> </w:t>
      </w:r>
      <w:r>
        <w:t xml:space="preserve">»). </w:t>
      </w:r>
      <w:r>
        <w:rPr>
          <w:rStyle w:val="normaltextrun"/>
          <w:color w:val="000000"/>
          <w:shd w:val="clear" w:color="auto" w:fill="FFFFFF"/>
        </w:rPr>
        <w:t>Veuillez noter que la composition de l</w:t>
      </w:r>
      <w:r w:rsidR="006807EA">
        <w:rPr>
          <w:rStyle w:val="normaltextrun"/>
          <w:color w:val="000000"/>
          <w:shd w:val="clear" w:color="auto" w:fill="FFFFFF"/>
        </w:rPr>
        <w:t>’</w:t>
      </w:r>
      <w:r>
        <w:rPr>
          <w:rStyle w:val="normaltextrun"/>
          <w:color w:val="000000"/>
          <w:shd w:val="clear" w:color="auto" w:fill="FFFFFF"/>
        </w:rPr>
        <w:t xml:space="preserve">équipe proposée </w:t>
      </w:r>
      <w:r>
        <w:rPr>
          <w:rStyle w:val="normaltextrun"/>
          <w:b/>
          <w:color w:val="000000"/>
          <w:shd w:val="clear" w:color="auto" w:fill="FFFFFF"/>
        </w:rPr>
        <w:t>ne doit pas nécessairement correspondre ou inclure les deux rôles décrits dans la section des soumissions de CV</w:t>
      </w:r>
      <w:r>
        <w:rPr>
          <w:rStyle w:val="normaltextrun"/>
          <w:color w:val="000000"/>
          <w:shd w:val="clear" w:color="auto" w:fill="FFFFFF"/>
        </w:rPr>
        <w:t xml:space="preserve"> </w:t>
      </w:r>
      <w:r w:rsidR="006807EA">
        <w:rPr>
          <w:rStyle w:val="normaltextrun"/>
          <w:color w:val="000000"/>
          <w:shd w:val="clear" w:color="auto" w:fill="FFFFFF"/>
        </w:rPr>
        <w:t>—</w:t>
      </w:r>
      <w:r>
        <w:rPr>
          <w:rStyle w:val="normaltextrun"/>
          <w:color w:val="000000"/>
          <w:shd w:val="clear" w:color="auto" w:fill="FFFFFF"/>
        </w:rPr>
        <w:t xml:space="preserve"> les deux profils décrits dans la section</w:t>
      </w:r>
      <w:r w:rsidR="006807EA">
        <w:rPr>
          <w:rStyle w:val="normaltextrun"/>
          <w:color w:val="000000"/>
          <w:shd w:val="clear" w:color="auto" w:fill="FFFFFF"/>
        </w:rPr>
        <w:t> </w:t>
      </w:r>
      <w:r>
        <w:rPr>
          <w:rStyle w:val="normaltextrun"/>
          <w:color w:val="000000"/>
          <w:shd w:val="clear" w:color="auto" w:fill="FFFFFF"/>
        </w:rPr>
        <w:t>10 sont uniquement destinés aux soumissions de CV.</w:t>
      </w:r>
      <w:r>
        <w:rPr>
          <w:rStyle w:val="eop"/>
          <w:color w:val="000000"/>
          <w:shd w:val="clear" w:color="auto" w:fill="FFFFFF"/>
        </w:rPr>
        <w:t> </w:t>
      </w:r>
    </w:p>
    <w:p w14:paraId="5F0B0C52" w14:textId="6BA9CADA" w:rsidR="000B2FA9" w:rsidRPr="00884C0A" w:rsidRDefault="000B2FA9" w:rsidP="00BD28CA">
      <w:pPr>
        <w:pStyle w:val="Heading2"/>
        <w:rPr>
          <w:rFonts w:ascii="Segoe UI" w:hAnsi="Segoe UI" w:cs="Segoe UI"/>
        </w:rPr>
      </w:pPr>
      <w:r w:rsidRPr="00884C0A">
        <w:t>Soumissions de CV </w:t>
      </w:r>
    </w:p>
    <w:p w14:paraId="45E48566" w14:textId="6FE477DD" w:rsidR="000B2FA9" w:rsidRDefault="000B2FA9" w:rsidP="00BD28CA">
      <w:pPr>
        <w:pStyle w:val="paragraph"/>
        <w:spacing w:before="0" w:beforeAutospacing="0" w:after="240" w:afterAutospacing="0"/>
        <w:textAlignment w:val="baseline"/>
        <w:rPr>
          <w:rFonts w:ascii="Segoe UI" w:hAnsi="Segoe UI" w:cs="Segoe UI"/>
          <w:sz w:val="18"/>
          <w:szCs w:val="18"/>
        </w:rPr>
      </w:pPr>
      <w:r>
        <w:rPr>
          <w:rStyle w:val="normaltextrun"/>
          <w:rFonts w:ascii="Arial" w:hAnsi="Arial"/>
          <w:color w:val="000000"/>
          <w:sz w:val="22"/>
        </w:rPr>
        <w:t>Veuillez soumettre un CV d</w:t>
      </w:r>
      <w:r w:rsidR="006807EA">
        <w:rPr>
          <w:rStyle w:val="normaltextrun"/>
          <w:rFonts w:ascii="Arial" w:hAnsi="Arial"/>
          <w:color w:val="000000"/>
          <w:sz w:val="22"/>
        </w:rPr>
        <w:t>’</w:t>
      </w:r>
      <w:r>
        <w:rPr>
          <w:rStyle w:val="normaltextrun"/>
          <w:rFonts w:ascii="Arial" w:hAnsi="Arial"/>
          <w:color w:val="000000"/>
          <w:sz w:val="22"/>
        </w:rPr>
        <w:t xml:space="preserve">un membre actuel du personnel pour les deux rôles énumérés ci-dessous (2 CV au total au maximum). </w:t>
      </w:r>
      <w:r>
        <w:rPr>
          <w:rStyle w:val="normaltextrun"/>
          <w:rFonts w:ascii="Arial" w:hAnsi="Arial"/>
          <w:b/>
          <w:color w:val="000000"/>
          <w:sz w:val="22"/>
        </w:rPr>
        <w:t>Veuillez utiliser le modèle de CV fourni</w:t>
      </w:r>
      <w:r>
        <w:rPr>
          <w:rStyle w:val="normaltextrun"/>
          <w:rFonts w:ascii="Arial" w:hAnsi="Arial"/>
          <w:color w:val="000000"/>
          <w:sz w:val="22"/>
        </w:rPr>
        <w:t xml:space="preserve"> Les entreprises doivent soumettre les membres du personnel qu</w:t>
      </w:r>
      <w:r w:rsidR="006807EA">
        <w:rPr>
          <w:rStyle w:val="normaltextrun"/>
          <w:rFonts w:ascii="Arial" w:hAnsi="Arial"/>
          <w:color w:val="000000"/>
          <w:sz w:val="22"/>
        </w:rPr>
        <w:t>’</w:t>
      </w:r>
      <w:r>
        <w:rPr>
          <w:rStyle w:val="normaltextrun"/>
          <w:rFonts w:ascii="Arial" w:hAnsi="Arial"/>
          <w:color w:val="000000"/>
          <w:sz w:val="22"/>
        </w:rPr>
        <w:t xml:space="preserve">elles jugent les plus qualifiés pour ce projet. </w:t>
      </w:r>
      <w:r>
        <w:rPr>
          <w:rStyle w:val="normaltextrun"/>
          <w:rFonts w:ascii="Arial" w:hAnsi="Arial"/>
          <w:b/>
          <w:color w:val="000000"/>
          <w:sz w:val="22"/>
        </w:rPr>
        <w:t>Les CV soumis ne doivent pas nécessairement correspondre aux rôles ou aux membres du personnel décrits dans la section «</w:t>
      </w:r>
      <w:r w:rsidR="006807EA">
        <w:rPr>
          <w:rStyle w:val="normaltextrun"/>
          <w:rFonts w:ascii="Arial" w:hAnsi="Arial"/>
          <w:b/>
          <w:color w:val="000000"/>
          <w:sz w:val="22"/>
        </w:rPr>
        <w:t> </w:t>
      </w:r>
      <w:r>
        <w:rPr>
          <w:rStyle w:val="normaltextrun"/>
          <w:rFonts w:ascii="Arial" w:hAnsi="Arial"/>
          <w:b/>
          <w:color w:val="000000"/>
          <w:sz w:val="22"/>
        </w:rPr>
        <w:t>Proposition de LOE</w:t>
      </w:r>
      <w:r w:rsidR="006807EA">
        <w:rPr>
          <w:rStyle w:val="normaltextrun"/>
          <w:rFonts w:ascii="Arial" w:hAnsi="Arial"/>
          <w:b/>
          <w:color w:val="000000"/>
          <w:sz w:val="22"/>
        </w:rPr>
        <w:t> </w:t>
      </w:r>
      <w:r>
        <w:rPr>
          <w:rStyle w:val="normaltextrun"/>
          <w:rFonts w:ascii="Arial" w:hAnsi="Arial"/>
          <w:b/>
          <w:color w:val="000000"/>
          <w:sz w:val="22"/>
        </w:rPr>
        <w:t>».</w:t>
      </w:r>
      <w:r>
        <w:rPr>
          <w:rStyle w:val="normaltextrun"/>
          <w:rFonts w:ascii="Arial" w:hAnsi="Arial"/>
          <w:color w:val="000000"/>
          <w:sz w:val="22"/>
        </w:rPr>
        <w:t xml:space="preserve"> Veuillez soumettre les CV suivants</w:t>
      </w:r>
      <w:r w:rsidR="006807EA">
        <w:rPr>
          <w:rStyle w:val="normaltextrun"/>
          <w:rFonts w:ascii="Arial" w:hAnsi="Arial"/>
          <w:color w:val="000000"/>
          <w:sz w:val="22"/>
        </w:rPr>
        <w:t> </w:t>
      </w:r>
      <w:r>
        <w:rPr>
          <w:rStyle w:val="normaltextrun"/>
          <w:rFonts w:ascii="Arial" w:hAnsi="Arial"/>
          <w:color w:val="000000"/>
          <w:sz w:val="22"/>
        </w:rPr>
        <w:t xml:space="preserve">: </w:t>
      </w:r>
      <w:r>
        <w:rPr>
          <w:rStyle w:val="eop"/>
          <w:rFonts w:ascii="Arial" w:hAnsi="Arial"/>
          <w:color w:val="000000"/>
          <w:sz w:val="22"/>
        </w:rPr>
        <w:t> </w:t>
      </w:r>
    </w:p>
    <w:p w14:paraId="6ADE6B33" w14:textId="2AD752D2" w:rsidR="000B2FA9" w:rsidRDefault="000B2FA9" w:rsidP="00BD28CA">
      <w:pPr>
        <w:pStyle w:val="paragraph"/>
        <w:numPr>
          <w:ilvl w:val="0"/>
          <w:numId w:val="18"/>
        </w:numPr>
        <w:spacing w:before="0" w:beforeAutospacing="0" w:after="0" w:afterAutospacing="0"/>
        <w:ind w:left="1080" w:firstLine="0"/>
        <w:textAlignment w:val="baseline"/>
        <w:rPr>
          <w:rFonts w:ascii="Arial" w:hAnsi="Arial" w:cs="Arial"/>
          <w:sz w:val="22"/>
          <w:szCs w:val="22"/>
        </w:rPr>
      </w:pPr>
      <w:r>
        <w:rPr>
          <w:rStyle w:val="normaltextrun"/>
          <w:rFonts w:ascii="Arial" w:hAnsi="Arial"/>
          <w:color w:val="000000"/>
          <w:sz w:val="22"/>
        </w:rPr>
        <w:t>Chef de projet</w:t>
      </w:r>
      <w:r w:rsidR="006807EA">
        <w:rPr>
          <w:rStyle w:val="normaltextrun"/>
          <w:rFonts w:ascii="Arial" w:hAnsi="Arial"/>
          <w:color w:val="000000"/>
          <w:sz w:val="22"/>
        </w:rPr>
        <w:t>/</w:t>
      </w:r>
      <w:r>
        <w:rPr>
          <w:rStyle w:val="normaltextrun"/>
          <w:rFonts w:ascii="Arial" w:hAnsi="Arial"/>
          <w:color w:val="000000"/>
          <w:sz w:val="22"/>
        </w:rPr>
        <w:t>spécialiste de haut niveau</w:t>
      </w:r>
      <w:r>
        <w:rPr>
          <w:rStyle w:val="eop"/>
          <w:rFonts w:ascii="Arial" w:hAnsi="Arial"/>
          <w:color w:val="000000"/>
          <w:sz w:val="22"/>
        </w:rPr>
        <w:t> </w:t>
      </w:r>
    </w:p>
    <w:p w14:paraId="45262877" w14:textId="6F55487C" w:rsidR="00EC1DA2" w:rsidRPr="00B23E2C" w:rsidRDefault="000B2FA9" w:rsidP="00BD28CA">
      <w:pPr>
        <w:pStyle w:val="paragraph"/>
        <w:numPr>
          <w:ilvl w:val="0"/>
          <w:numId w:val="19"/>
        </w:numPr>
        <w:spacing w:before="0" w:beforeAutospacing="0" w:after="0" w:afterAutospacing="0"/>
        <w:ind w:left="1080" w:firstLine="0"/>
        <w:textAlignment w:val="baseline"/>
      </w:pPr>
      <w:r>
        <w:rPr>
          <w:rStyle w:val="normaltextrun"/>
          <w:rFonts w:ascii="Arial" w:hAnsi="Arial"/>
          <w:color w:val="000000"/>
          <w:sz w:val="22"/>
        </w:rPr>
        <w:t>Chercheur/analyste de niveau intermédiaire</w:t>
      </w:r>
      <w:r>
        <w:rPr>
          <w:rStyle w:val="eop"/>
          <w:rFonts w:ascii="Arial" w:hAnsi="Arial"/>
          <w:color w:val="000000"/>
          <w:sz w:val="22"/>
        </w:rPr>
        <w:t> </w:t>
      </w:r>
    </w:p>
    <w:p w14:paraId="1220D87D" w14:textId="21910DBE" w:rsidR="00F7638C" w:rsidRPr="00884C0A" w:rsidRDefault="00F7638C" w:rsidP="00BD28CA">
      <w:pPr>
        <w:pStyle w:val="Heading2"/>
        <w:rPr>
          <w:b w:val="0"/>
        </w:rPr>
      </w:pPr>
      <w:r>
        <w:t>Niveau d</w:t>
      </w:r>
      <w:r w:rsidR="006807EA">
        <w:t>’</w:t>
      </w:r>
      <w:r>
        <w:t>effort pour les considérations budgétaires.</w:t>
      </w:r>
    </w:p>
    <w:p w14:paraId="111DEDC8" w14:textId="1E1C05CB" w:rsidR="00F7638C" w:rsidRPr="0095157B" w:rsidRDefault="00F7638C" w:rsidP="00BD28CA">
      <w:pPr>
        <w:spacing w:after="0"/>
        <w:jc w:val="both"/>
        <w:rPr>
          <w:bCs/>
        </w:rPr>
      </w:pPr>
      <w:proofErr w:type="spellStart"/>
      <w:r>
        <w:t>Jalanda</w:t>
      </w:r>
      <w:proofErr w:type="spellEnd"/>
      <w:r>
        <w:t xml:space="preserve"> étant un pays fictif, choisissez un </w:t>
      </w:r>
      <w:r w:rsidR="006807EA">
        <w:t>—</w:t>
      </w:r>
      <w:r>
        <w:t xml:space="preserve"> et un seul </w:t>
      </w:r>
      <w:r w:rsidR="006807EA">
        <w:t>—</w:t>
      </w:r>
      <w:r>
        <w:t xml:space="preserve"> des pays de référence énumérés ci-dessous comme base de votre proposition de LOE pour ce SOW fictif</w:t>
      </w:r>
      <w:r w:rsidR="006807EA">
        <w:t> </w:t>
      </w:r>
      <w:r>
        <w:t xml:space="preserve">; sections D et E. </w:t>
      </w:r>
      <w:r>
        <w:rPr>
          <w:u w:val="single"/>
        </w:rPr>
        <w:t>Vous ne pouvez pas choisir un pays dans lequel votre entreprise a son siège</w:t>
      </w:r>
      <w:r>
        <w:t>. Le choix d</w:t>
      </w:r>
      <w:r w:rsidR="006807EA">
        <w:t>’</w:t>
      </w:r>
      <w:r>
        <w:t xml:space="preserve">un pays ne signifie pas que vous avez ou pourriez effectuer des travaux dans ce pays. </w:t>
      </w:r>
    </w:p>
    <w:p w14:paraId="4437D83D" w14:textId="77777777" w:rsidR="00F7638C" w:rsidRPr="0095157B" w:rsidRDefault="00F7638C" w:rsidP="00BD28CA">
      <w:pPr>
        <w:spacing w:after="0"/>
        <w:jc w:val="both"/>
        <w:rPr>
          <w:bCs/>
        </w:rPr>
      </w:pPr>
    </w:p>
    <w:tbl>
      <w:tblPr>
        <w:tblStyle w:val="TableGrid"/>
        <w:tblW w:w="0" w:type="auto"/>
        <w:jc w:val="center"/>
        <w:tblLook w:val="04A0" w:firstRow="1" w:lastRow="0" w:firstColumn="1" w:lastColumn="0" w:noHBand="0" w:noVBand="1"/>
      </w:tblPr>
      <w:tblGrid>
        <w:gridCol w:w="4320"/>
      </w:tblGrid>
      <w:tr w:rsidR="00F7638C" w:rsidRPr="0095157B" w14:paraId="28A9E8B1" w14:textId="77777777" w:rsidTr="00884C0A">
        <w:trPr>
          <w:jc w:val="center"/>
        </w:trPr>
        <w:tc>
          <w:tcPr>
            <w:tcW w:w="4320" w:type="dxa"/>
          </w:tcPr>
          <w:p w14:paraId="2D6F7A0C" w14:textId="736E79CF" w:rsidR="00F7638C" w:rsidRPr="003B5E0C" w:rsidRDefault="00F7638C" w:rsidP="00BD28CA">
            <w:pPr>
              <w:spacing w:after="0"/>
              <w:jc w:val="both"/>
              <w:rPr>
                <w:rFonts w:ascii="Arial" w:hAnsi="Arial" w:cs="Arial"/>
                <w:bCs/>
              </w:rPr>
            </w:pPr>
            <w:r>
              <w:t>Pays de référence (n</w:t>
            </w:r>
            <w:r w:rsidR="006807EA">
              <w:t>’</w:t>
            </w:r>
            <w:r>
              <w:t>en choisissez qu</w:t>
            </w:r>
            <w:r w:rsidR="006807EA">
              <w:t>’</w:t>
            </w:r>
            <w:r>
              <w:t>un)</w:t>
            </w:r>
          </w:p>
        </w:tc>
      </w:tr>
      <w:tr w:rsidR="00F7638C" w:rsidRPr="0095157B" w14:paraId="41A3748D" w14:textId="77777777" w:rsidTr="00884C0A">
        <w:trPr>
          <w:jc w:val="center"/>
        </w:trPr>
        <w:tc>
          <w:tcPr>
            <w:tcW w:w="4320" w:type="dxa"/>
          </w:tcPr>
          <w:p w14:paraId="195088F9" w14:textId="77777777" w:rsidR="00F7638C" w:rsidRPr="003B5E0C" w:rsidRDefault="00F7638C" w:rsidP="00BD28CA">
            <w:pPr>
              <w:pStyle w:val="ListParagraph"/>
              <w:numPr>
                <w:ilvl w:val="0"/>
                <w:numId w:val="14"/>
              </w:numPr>
              <w:spacing w:after="0" w:line="240" w:lineRule="auto"/>
              <w:jc w:val="both"/>
              <w:rPr>
                <w:rFonts w:ascii="Arial" w:hAnsi="Arial" w:cs="Arial"/>
                <w:bCs/>
              </w:rPr>
            </w:pPr>
            <w:r>
              <w:rPr>
                <w:rFonts w:ascii="Arial" w:hAnsi="Arial"/>
              </w:rPr>
              <w:t xml:space="preserve">Guatemala </w:t>
            </w:r>
          </w:p>
        </w:tc>
      </w:tr>
      <w:tr w:rsidR="00F7638C" w:rsidRPr="0095157B" w14:paraId="41C64FF4" w14:textId="77777777" w:rsidTr="00884C0A">
        <w:trPr>
          <w:jc w:val="center"/>
        </w:trPr>
        <w:tc>
          <w:tcPr>
            <w:tcW w:w="4320" w:type="dxa"/>
            <w:tcBorders>
              <w:bottom w:val="single" w:sz="4" w:space="0" w:color="auto"/>
            </w:tcBorders>
          </w:tcPr>
          <w:p w14:paraId="36BB12A0" w14:textId="77777777" w:rsidR="00F7638C" w:rsidRPr="003B5E0C" w:rsidRDefault="00F7638C" w:rsidP="00BD28CA">
            <w:pPr>
              <w:pStyle w:val="ListParagraph"/>
              <w:numPr>
                <w:ilvl w:val="0"/>
                <w:numId w:val="14"/>
              </w:numPr>
              <w:spacing w:after="0" w:line="240" w:lineRule="auto"/>
              <w:jc w:val="both"/>
              <w:rPr>
                <w:rFonts w:ascii="Arial" w:hAnsi="Arial" w:cs="Arial"/>
                <w:bCs/>
              </w:rPr>
            </w:pPr>
            <w:r>
              <w:rPr>
                <w:rFonts w:ascii="Arial" w:hAnsi="Arial"/>
              </w:rPr>
              <w:t>Colombie</w:t>
            </w:r>
          </w:p>
        </w:tc>
      </w:tr>
      <w:tr w:rsidR="00F7638C" w:rsidRPr="0095157B" w14:paraId="4ECD5541" w14:textId="77777777" w:rsidTr="00884C0A">
        <w:trPr>
          <w:jc w:val="center"/>
        </w:trPr>
        <w:tc>
          <w:tcPr>
            <w:tcW w:w="4320" w:type="dxa"/>
            <w:shd w:val="clear" w:color="auto" w:fill="auto"/>
          </w:tcPr>
          <w:p w14:paraId="6FF61695" w14:textId="77777777" w:rsidR="00F7638C" w:rsidRPr="003B5E0C" w:rsidRDefault="00F7638C" w:rsidP="00BD28CA">
            <w:pPr>
              <w:pStyle w:val="ListParagraph"/>
              <w:numPr>
                <w:ilvl w:val="0"/>
                <w:numId w:val="14"/>
              </w:numPr>
              <w:spacing w:after="0" w:line="240" w:lineRule="auto"/>
              <w:jc w:val="both"/>
              <w:rPr>
                <w:rFonts w:ascii="Arial" w:hAnsi="Arial" w:cs="Arial"/>
                <w:bCs/>
              </w:rPr>
            </w:pPr>
            <w:r>
              <w:rPr>
                <w:rFonts w:ascii="Arial" w:hAnsi="Arial"/>
              </w:rPr>
              <w:t>Burkina Faso</w:t>
            </w:r>
          </w:p>
        </w:tc>
      </w:tr>
      <w:tr w:rsidR="00F7638C" w:rsidRPr="0095157B" w14:paraId="2DFDD417" w14:textId="77777777" w:rsidTr="00884C0A">
        <w:trPr>
          <w:jc w:val="center"/>
        </w:trPr>
        <w:tc>
          <w:tcPr>
            <w:tcW w:w="4320" w:type="dxa"/>
            <w:shd w:val="clear" w:color="auto" w:fill="auto"/>
          </w:tcPr>
          <w:p w14:paraId="364C73A8" w14:textId="77777777" w:rsidR="00F7638C" w:rsidRPr="003B5E0C" w:rsidRDefault="00F7638C" w:rsidP="00BD28CA">
            <w:pPr>
              <w:pStyle w:val="ListParagraph"/>
              <w:numPr>
                <w:ilvl w:val="0"/>
                <w:numId w:val="14"/>
              </w:numPr>
              <w:spacing w:after="0" w:line="240" w:lineRule="auto"/>
              <w:jc w:val="both"/>
              <w:rPr>
                <w:rFonts w:ascii="Arial" w:hAnsi="Arial" w:cs="Arial"/>
                <w:bCs/>
              </w:rPr>
            </w:pPr>
            <w:r>
              <w:rPr>
                <w:rFonts w:ascii="Arial" w:hAnsi="Arial"/>
              </w:rPr>
              <w:t>Sénégal</w:t>
            </w:r>
          </w:p>
        </w:tc>
      </w:tr>
      <w:tr w:rsidR="00F7638C" w:rsidRPr="0095157B" w14:paraId="084E28E4" w14:textId="77777777" w:rsidTr="00884C0A">
        <w:trPr>
          <w:jc w:val="center"/>
        </w:trPr>
        <w:tc>
          <w:tcPr>
            <w:tcW w:w="4320" w:type="dxa"/>
            <w:shd w:val="clear" w:color="auto" w:fill="auto"/>
          </w:tcPr>
          <w:p w14:paraId="7DBE4AF2" w14:textId="77777777" w:rsidR="00F7638C" w:rsidRPr="003B5E0C" w:rsidRDefault="00F7638C" w:rsidP="00BD28CA">
            <w:pPr>
              <w:pStyle w:val="ListParagraph"/>
              <w:numPr>
                <w:ilvl w:val="0"/>
                <w:numId w:val="14"/>
              </w:numPr>
              <w:spacing w:after="0" w:line="240" w:lineRule="auto"/>
              <w:jc w:val="both"/>
              <w:rPr>
                <w:rFonts w:ascii="Arial" w:hAnsi="Arial" w:cs="Arial"/>
                <w:bCs/>
              </w:rPr>
            </w:pPr>
            <w:r>
              <w:rPr>
                <w:rFonts w:ascii="Arial" w:hAnsi="Arial"/>
              </w:rPr>
              <w:t>Ouganda</w:t>
            </w:r>
          </w:p>
        </w:tc>
      </w:tr>
      <w:tr w:rsidR="00F7638C" w:rsidRPr="0095157B" w14:paraId="03E3EE63" w14:textId="77777777" w:rsidTr="00884C0A">
        <w:trPr>
          <w:jc w:val="center"/>
        </w:trPr>
        <w:tc>
          <w:tcPr>
            <w:tcW w:w="4320" w:type="dxa"/>
            <w:tcBorders>
              <w:bottom w:val="single" w:sz="4" w:space="0" w:color="auto"/>
            </w:tcBorders>
            <w:shd w:val="clear" w:color="auto" w:fill="auto"/>
          </w:tcPr>
          <w:p w14:paraId="398379C9" w14:textId="77777777" w:rsidR="00F7638C" w:rsidRPr="003B5E0C" w:rsidRDefault="00F7638C" w:rsidP="00BD28CA">
            <w:pPr>
              <w:pStyle w:val="ListParagraph"/>
              <w:numPr>
                <w:ilvl w:val="0"/>
                <w:numId w:val="14"/>
              </w:numPr>
              <w:spacing w:after="0" w:line="240" w:lineRule="auto"/>
              <w:jc w:val="both"/>
              <w:rPr>
                <w:rFonts w:ascii="Arial" w:hAnsi="Arial" w:cs="Arial"/>
                <w:bCs/>
              </w:rPr>
            </w:pPr>
            <w:r>
              <w:rPr>
                <w:rFonts w:ascii="Arial" w:hAnsi="Arial"/>
              </w:rPr>
              <w:t>Éthiopie</w:t>
            </w:r>
          </w:p>
        </w:tc>
      </w:tr>
      <w:tr w:rsidR="00F7638C" w:rsidRPr="0095157B" w14:paraId="71769FD7" w14:textId="77777777" w:rsidTr="00884C0A">
        <w:trPr>
          <w:jc w:val="center"/>
        </w:trPr>
        <w:tc>
          <w:tcPr>
            <w:tcW w:w="4320" w:type="dxa"/>
            <w:shd w:val="clear" w:color="auto" w:fill="auto"/>
          </w:tcPr>
          <w:p w14:paraId="5A3D01B0" w14:textId="77777777" w:rsidR="00F7638C" w:rsidRPr="003B5E0C" w:rsidRDefault="00F7638C" w:rsidP="00BD28CA">
            <w:pPr>
              <w:pStyle w:val="ListParagraph"/>
              <w:numPr>
                <w:ilvl w:val="0"/>
                <w:numId w:val="14"/>
              </w:numPr>
              <w:spacing w:after="0" w:line="240" w:lineRule="auto"/>
              <w:jc w:val="both"/>
              <w:rPr>
                <w:rFonts w:ascii="Arial" w:hAnsi="Arial" w:cs="Arial"/>
                <w:bCs/>
              </w:rPr>
            </w:pPr>
            <w:r>
              <w:rPr>
                <w:rFonts w:ascii="Arial" w:hAnsi="Arial"/>
              </w:rPr>
              <w:t>Irak</w:t>
            </w:r>
          </w:p>
        </w:tc>
      </w:tr>
      <w:tr w:rsidR="00F7638C" w:rsidRPr="0095157B" w14:paraId="7A02E6F6" w14:textId="77777777" w:rsidTr="00884C0A">
        <w:trPr>
          <w:jc w:val="center"/>
        </w:trPr>
        <w:tc>
          <w:tcPr>
            <w:tcW w:w="4320" w:type="dxa"/>
            <w:shd w:val="clear" w:color="auto" w:fill="auto"/>
          </w:tcPr>
          <w:p w14:paraId="6EDEF250" w14:textId="77777777" w:rsidR="00F7638C" w:rsidRPr="003B5E0C" w:rsidRDefault="00F7638C" w:rsidP="00BD28CA">
            <w:pPr>
              <w:pStyle w:val="ListParagraph"/>
              <w:numPr>
                <w:ilvl w:val="0"/>
                <w:numId w:val="14"/>
              </w:numPr>
              <w:spacing w:after="0" w:line="240" w:lineRule="auto"/>
              <w:jc w:val="both"/>
              <w:rPr>
                <w:rFonts w:ascii="Arial" w:hAnsi="Arial" w:cs="Arial"/>
                <w:bCs/>
              </w:rPr>
            </w:pPr>
            <w:r>
              <w:rPr>
                <w:rFonts w:ascii="Arial" w:hAnsi="Arial"/>
              </w:rPr>
              <w:t xml:space="preserve">Afghanistan </w:t>
            </w:r>
          </w:p>
        </w:tc>
      </w:tr>
      <w:tr w:rsidR="00F7638C" w:rsidRPr="0095157B" w14:paraId="6D7E8DA5" w14:textId="77777777" w:rsidTr="00884C0A">
        <w:trPr>
          <w:jc w:val="center"/>
        </w:trPr>
        <w:tc>
          <w:tcPr>
            <w:tcW w:w="4320" w:type="dxa"/>
            <w:shd w:val="clear" w:color="auto" w:fill="auto"/>
          </w:tcPr>
          <w:p w14:paraId="5C636DF7" w14:textId="77777777" w:rsidR="00F7638C" w:rsidRPr="003B5E0C" w:rsidRDefault="00F7638C" w:rsidP="00BD28CA">
            <w:pPr>
              <w:pStyle w:val="ListParagraph"/>
              <w:numPr>
                <w:ilvl w:val="0"/>
                <w:numId w:val="14"/>
              </w:numPr>
              <w:spacing w:after="0" w:line="240" w:lineRule="auto"/>
              <w:jc w:val="both"/>
              <w:rPr>
                <w:rFonts w:ascii="Arial" w:hAnsi="Arial" w:cs="Arial"/>
                <w:bCs/>
              </w:rPr>
            </w:pPr>
            <w:r>
              <w:rPr>
                <w:rFonts w:ascii="Arial" w:hAnsi="Arial"/>
              </w:rPr>
              <w:lastRenderedPageBreak/>
              <w:t>Népal</w:t>
            </w:r>
          </w:p>
        </w:tc>
      </w:tr>
      <w:tr w:rsidR="00F7638C" w14:paraId="294ED5FC" w14:textId="77777777" w:rsidTr="00884C0A">
        <w:trPr>
          <w:jc w:val="center"/>
        </w:trPr>
        <w:tc>
          <w:tcPr>
            <w:tcW w:w="4320" w:type="dxa"/>
          </w:tcPr>
          <w:p w14:paraId="2B0CE8E1" w14:textId="77777777" w:rsidR="00F7638C" w:rsidRPr="003B5E0C" w:rsidRDefault="00F7638C" w:rsidP="00BD28CA">
            <w:pPr>
              <w:pStyle w:val="ListParagraph"/>
              <w:numPr>
                <w:ilvl w:val="0"/>
                <w:numId w:val="14"/>
              </w:numPr>
              <w:spacing w:after="0" w:line="240" w:lineRule="auto"/>
              <w:jc w:val="both"/>
              <w:rPr>
                <w:rFonts w:ascii="Arial" w:hAnsi="Arial" w:cs="Arial"/>
                <w:bCs/>
              </w:rPr>
            </w:pPr>
            <w:r>
              <w:rPr>
                <w:rFonts w:ascii="Arial" w:hAnsi="Arial"/>
              </w:rPr>
              <w:t>Indonésie</w:t>
            </w:r>
          </w:p>
        </w:tc>
      </w:tr>
    </w:tbl>
    <w:p w14:paraId="0C43D0A0" w14:textId="1144645E" w:rsidR="004A540E" w:rsidRDefault="00DF1655" w:rsidP="00BD28CA">
      <w:pPr>
        <w:pStyle w:val="Heading2"/>
      </w:pPr>
      <w:r>
        <w:t>Ligne du temps</w:t>
      </w:r>
    </w:p>
    <w:p w14:paraId="0540C8A0" w14:textId="7CFE4D95" w:rsidR="00DF1655" w:rsidRPr="0079264E" w:rsidRDefault="00DF1655" w:rsidP="00BD28CA">
      <w:pPr>
        <w:jc w:val="both"/>
        <w:rPr>
          <w:bCs/>
        </w:rPr>
      </w:pPr>
      <w:r>
        <w:t>L’entreprise doit proposer un calendrier de haut niveau pour mener à bien cette évaluation et soumettre le rapport final au plus tard le 15</w:t>
      </w:r>
      <w:r w:rsidR="006807EA">
        <w:t> </w:t>
      </w:r>
      <w:r>
        <w:t xml:space="preserve">mai </w:t>
      </w:r>
      <w:proofErr w:type="gramStart"/>
      <w:r>
        <w:t>2024,.</w:t>
      </w:r>
      <w:proofErr w:type="gramEnd"/>
      <w:r>
        <w:t xml:space="preserve"> Le calendrier proposé doit être cohérent avec les ressources allouées dans les sections techniques et les lettres d</w:t>
      </w:r>
      <w:r w:rsidR="006807EA">
        <w:t>’</w:t>
      </w:r>
      <w:r>
        <w:t xml:space="preserve">intention des propositions. </w:t>
      </w:r>
    </w:p>
    <w:p w14:paraId="20A749F7" w14:textId="77777777" w:rsidR="004A540E" w:rsidRDefault="00D172B2" w:rsidP="00BD28CA">
      <w:pPr>
        <w:pStyle w:val="Heading2"/>
      </w:pPr>
      <w:r>
        <w:t>Livrables</w:t>
      </w:r>
    </w:p>
    <w:p w14:paraId="4CCD5947" w14:textId="42F34623" w:rsidR="004A540E" w:rsidRDefault="00D172B2" w:rsidP="00BD28CA">
      <w:pPr>
        <w:jc w:val="both"/>
      </w:pPr>
      <w:r>
        <w:t>La mission aboutira aux résultats suivants</w:t>
      </w:r>
      <w:r w:rsidR="006807EA">
        <w:t> </w:t>
      </w:r>
      <w:r>
        <w:t>:</w:t>
      </w:r>
    </w:p>
    <w:p w14:paraId="152D8AF4" w14:textId="2EC7A123" w:rsidR="00A6604B" w:rsidRDefault="00D172B2" w:rsidP="00BD28CA">
      <w:pPr>
        <w:numPr>
          <w:ilvl w:val="0"/>
          <w:numId w:val="1"/>
        </w:numPr>
      </w:pPr>
      <w:r>
        <w:t>Rapport initial sur la gestion axée sur les résultats (y compris les outils de collecte de données et le cadre analytique)</w:t>
      </w:r>
    </w:p>
    <w:p w14:paraId="1CEA379C" w14:textId="09D6940B" w:rsidR="006562EA" w:rsidRDefault="006562EA" w:rsidP="00BD28CA">
      <w:pPr>
        <w:numPr>
          <w:ilvl w:val="0"/>
          <w:numId w:val="1"/>
        </w:numPr>
      </w:pPr>
      <w:r>
        <w:t xml:space="preserve">Rapport final du </w:t>
      </w:r>
      <w:proofErr w:type="spellStart"/>
      <w:r>
        <w:t>VfM</w:t>
      </w:r>
      <w:proofErr w:type="spellEnd"/>
      <w:r>
        <w:t xml:space="preserve"> et résumé (d</w:t>
      </w:r>
      <w:r w:rsidR="006807EA">
        <w:t>’</w:t>
      </w:r>
      <w:r>
        <w:t>une page)</w:t>
      </w:r>
    </w:p>
    <w:p w14:paraId="0F9D4D8D" w14:textId="240F7CB0" w:rsidR="00A6604B" w:rsidRDefault="00A6604B" w:rsidP="00BD28CA">
      <w:pPr>
        <w:widowControl w:val="0"/>
        <w:jc w:val="both"/>
      </w:pPr>
      <w:r>
        <w:t>Les rapports doivent être rédigés en anglais, en espagnol ou en français et, si nécessaire, le résumé doit être traduit dans la langue parlée dans le pays où l</w:t>
      </w:r>
      <w:r w:rsidR="006807EA">
        <w:t>’</w:t>
      </w:r>
      <w:r>
        <w:t xml:space="preserve">analyse est effectuée (par exemple, anglais, français, espagnol, arabe ou russe). Veillez à indiquer, </w:t>
      </w:r>
      <w:r>
        <w:rPr>
          <w:u w:val="single"/>
        </w:rPr>
        <w:t>dans la section</w:t>
      </w:r>
      <w:r w:rsidR="006807EA">
        <w:rPr>
          <w:u w:val="single"/>
        </w:rPr>
        <w:t> </w:t>
      </w:r>
      <w:r>
        <w:rPr>
          <w:u w:val="single"/>
        </w:rPr>
        <w:t>II (la proposition technique), dans laquelle de ces langues votre entreprise soumettra le rapport ainsi que le résumé et les instruments de collecte de données.</w:t>
      </w:r>
      <w:r>
        <w:t xml:space="preserve"> </w:t>
      </w:r>
    </w:p>
    <w:p w14:paraId="1A279E5F" w14:textId="0C14E261" w:rsidR="00A6604B" w:rsidRDefault="00A6604B" w:rsidP="00BD28CA">
      <w:pPr>
        <w:widowControl w:val="0"/>
        <w:jc w:val="both"/>
      </w:pPr>
      <w:r>
        <w:t>Mercy Corps fournira un retour d</w:t>
      </w:r>
      <w:r w:rsidR="006807EA">
        <w:t>’</w:t>
      </w:r>
      <w:r>
        <w:t>information consolidé sur le projet de rapport</w:t>
      </w:r>
      <w:r w:rsidR="006807EA">
        <w:t> </w:t>
      </w:r>
      <w:r>
        <w:t>1 à condition que le rapport soit complet et soumis comme s</w:t>
      </w:r>
      <w:r w:rsidR="006807EA">
        <w:t>’</w:t>
      </w:r>
      <w:r>
        <w:t>il s</w:t>
      </w:r>
      <w:r w:rsidR="006807EA">
        <w:t>’</w:t>
      </w:r>
      <w:r>
        <w:t>agissait d</w:t>
      </w:r>
      <w:r w:rsidR="006807EA">
        <w:t>’</w:t>
      </w:r>
      <w:r>
        <w:t>un rapport final (c</w:t>
      </w:r>
      <w:r w:rsidR="006807EA">
        <w:t>’</w:t>
      </w:r>
      <w:r>
        <w:t>est-à-dire qu</w:t>
      </w:r>
      <w:r w:rsidR="006807EA">
        <w:t>’</w:t>
      </w:r>
      <w:r>
        <w:t>il ne s</w:t>
      </w:r>
      <w:r w:rsidR="006807EA">
        <w:t>’</w:t>
      </w:r>
      <w:r>
        <w:t>agisse pas d</w:t>
      </w:r>
      <w:r w:rsidR="006807EA">
        <w:t>’</w:t>
      </w:r>
      <w:r>
        <w:t>un «</w:t>
      </w:r>
      <w:r w:rsidR="006807EA">
        <w:t> </w:t>
      </w:r>
      <w:r>
        <w:t>brouillon</w:t>
      </w:r>
      <w:r w:rsidR="006807EA">
        <w:t> </w:t>
      </w:r>
      <w:r>
        <w:t>» et qu</w:t>
      </w:r>
      <w:r w:rsidR="006807EA">
        <w:t>’</w:t>
      </w:r>
      <w:r>
        <w:t>il ne manque aucune section, à l</w:t>
      </w:r>
      <w:r w:rsidR="006807EA">
        <w:t>’</w:t>
      </w:r>
      <w:r>
        <w:t>exception des annexes). Le projet</w:t>
      </w:r>
      <w:r w:rsidR="006807EA">
        <w:t> </w:t>
      </w:r>
      <w:r>
        <w:t>2 aura pris en compte les commentaires de Mercy Corps et Mercy Corps fournira alors ses commentaires consolidés finaux permettant à l</w:t>
      </w:r>
      <w:r w:rsidR="006807EA">
        <w:t>’</w:t>
      </w:r>
      <w:r>
        <w:t>entreprise de soumettre le rapport final. Il n</w:t>
      </w:r>
      <w:r w:rsidR="006807EA">
        <w:t>’</w:t>
      </w:r>
      <w:r>
        <w:t xml:space="preserve">y a donc que deux séries de révisions du rapport. </w:t>
      </w:r>
    </w:p>
    <w:p w14:paraId="3D708F00" w14:textId="77777777" w:rsidR="00486559" w:rsidRDefault="00486559" w:rsidP="00BD28CA">
      <w:pPr>
        <w:widowControl w:val="0"/>
        <w:jc w:val="both"/>
      </w:pPr>
    </w:p>
    <w:p w14:paraId="3AB3C50B" w14:textId="77777777" w:rsidR="00540FF1" w:rsidRPr="00056B16" w:rsidRDefault="00540FF1" w:rsidP="00BD28CA">
      <w:pPr>
        <w:pStyle w:val="Heading2"/>
      </w:pPr>
      <w:r>
        <w:t xml:space="preserve">Structure du rapport final </w:t>
      </w:r>
    </w:p>
    <w:p w14:paraId="1D9B1D5A" w14:textId="0348C6C3" w:rsidR="00540FF1" w:rsidRDefault="00540FF1" w:rsidP="00BD28CA">
      <w:pPr>
        <w:jc w:val="both"/>
      </w:pPr>
      <w:r>
        <w:t>Le rapport final comprendra un maximum de 15</w:t>
      </w:r>
      <w:r w:rsidR="006807EA">
        <w:t> </w:t>
      </w:r>
      <w:r>
        <w:t>pages (hors annexes) et sera structuré de la manière suivante</w:t>
      </w:r>
      <w:r w:rsidR="006807EA">
        <w:t> </w:t>
      </w:r>
      <w:r>
        <w:t>:</w:t>
      </w:r>
    </w:p>
    <w:p w14:paraId="62C1BDD1" w14:textId="77777777" w:rsidR="00540FF1" w:rsidRDefault="00540FF1" w:rsidP="00BD28CA">
      <w:pPr>
        <w:numPr>
          <w:ilvl w:val="0"/>
          <w:numId w:val="15"/>
        </w:numPr>
        <w:jc w:val="both"/>
      </w:pPr>
      <w:r>
        <w:t>Examen du contexte et de la documentation du programme</w:t>
      </w:r>
    </w:p>
    <w:p w14:paraId="3D9BD6A3" w14:textId="77777777" w:rsidR="00540FF1" w:rsidRDefault="00540FF1" w:rsidP="00BD28CA">
      <w:pPr>
        <w:numPr>
          <w:ilvl w:val="0"/>
          <w:numId w:val="15"/>
        </w:numPr>
        <w:jc w:val="both"/>
      </w:pPr>
      <w:r>
        <w:t>Méthodologie et limites</w:t>
      </w:r>
    </w:p>
    <w:p w14:paraId="1E8611A5" w14:textId="77777777" w:rsidR="00540FF1" w:rsidRDefault="00540FF1" w:rsidP="00BD28CA">
      <w:pPr>
        <w:numPr>
          <w:ilvl w:val="0"/>
          <w:numId w:val="15"/>
        </w:numPr>
        <w:jc w:val="both"/>
      </w:pPr>
      <w:r>
        <w:t>Résultats</w:t>
      </w:r>
    </w:p>
    <w:p w14:paraId="185FA609" w14:textId="77777777" w:rsidR="00540FF1" w:rsidRDefault="00540FF1" w:rsidP="00BD28CA">
      <w:pPr>
        <w:numPr>
          <w:ilvl w:val="0"/>
          <w:numId w:val="15"/>
        </w:numPr>
        <w:jc w:val="both"/>
      </w:pPr>
      <w:r>
        <w:t>Recommandations</w:t>
      </w:r>
    </w:p>
    <w:p w14:paraId="28715880" w14:textId="77777777" w:rsidR="00540FF1" w:rsidRDefault="00540FF1" w:rsidP="00BD28CA">
      <w:pPr>
        <w:jc w:val="both"/>
      </w:pPr>
      <w:r>
        <w:t xml:space="preserve">Un exemple de ce à quoi peut ressembler le produit final peut être trouvé </w:t>
      </w:r>
      <w:hyperlink r:id="rId12" w:history="1">
        <w:r>
          <w:rPr>
            <w:rStyle w:val="Hyperlink"/>
          </w:rPr>
          <w:t>ici.</w:t>
        </w:r>
      </w:hyperlink>
    </w:p>
    <w:p w14:paraId="572C9B1C" w14:textId="19FDD287" w:rsidR="004A540E" w:rsidRDefault="00D172B2" w:rsidP="00BD28CA">
      <w:pPr>
        <w:jc w:val="both"/>
      </w:pPr>
      <w:r>
        <w:t xml:space="preserve">Un exemple de ce à quoi peut ressembler le produit final peut être trouvé. </w:t>
      </w:r>
      <w:hyperlink r:id="rId13">
        <w:proofErr w:type="gramStart"/>
        <w:r>
          <w:rPr>
            <w:color w:val="1155CC"/>
            <w:u w:val="single"/>
          </w:rPr>
          <w:t>ici</w:t>
        </w:r>
        <w:proofErr w:type="gramEnd"/>
      </w:hyperlink>
      <w:r>
        <w:t xml:space="preserve"> </w:t>
      </w:r>
    </w:p>
    <w:p w14:paraId="20E8F741" w14:textId="719CB3F3" w:rsidR="004A540E" w:rsidRPr="00884C0A" w:rsidRDefault="00D172B2" w:rsidP="00BD28CA">
      <w:pPr>
        <w:pStyle w:val="Heading2"/>
      </w:pPr>
      <w:r w:rsidRPr="00884C0A">
        <w:t>Diffusion et suivi</w:t>
      </w:r>
    </w:p>
    <w:p w14:paraId="4E16899E" w14:textId="6CD6FE49" w:rsidR="004A540E" w:rsidRDefault="00D172B2" w:rsidP="00BD28CA">
      <w:pPr>
        <w:jc w:val="both"/>
      </w:pPr>
      <w:r>
        <w:lastRenderedPageBreak/>
        <w:t>Les résultats de l</w:t>
      </w:r>
      <w:r w:rsidR="006807EA">
        <w:t>’</w:t>
      </w:r>
      <w:r>
        <w:t xml:space="preserve">étude seront partagés avec les membres du consortium VE, les membres du consortium </w:t>
      </w:r>
      <w:proofErr w:type="spellStart"/>
      <w:r>
        <w:t>Dioptra</w:t>
      </w:r>
      <w:proofErr w:type="spellEnd"/>
      <w:r>
        <w:t xml:space="preserve"> et les parties prenantes internes de Mercy Corps (TSU, région, recherche et apprentissage, direction des programmes mondiaux, direction financière, autres parties concernées). En fonction des résultats, ceux-ci peuvent également être publiés sous forme d</w:t>
      </w:r>
      <w:r w:rsidR="006807EA">
        <w:t>’</w:t>
      </w:r>
      <w:r>
        <w:t xml:space="preserve">étude de cas sur le site web de </w:t>
      </w:r>
      <w:proofErr w:type="spellStart"/>
      <w:r>
        <w:t>Dioptra</w:t>
      </w:r>
      <w:proofErr w:type="spellEnd"/>
      <w:r>
        <w:t xml:space="preserve"> et/ou partagés avec les représentants des bailleurs de fonds du programme.</w:t>
      </w:r>
      <w:r>
        <w:rPr>
          <w:sz w:val="20"/>
        </w:rPr>
        <w:t xml:space="preserve"> </w:t>
      </w:r>
    </w:p>
    <w:sectPr w:rsidR="004A540E" w:rsidSect="00884C0A">
      <w:headerReference w:type="even" r:id="rId14"/>
      <w:headerReference w:type="default" r:id="rId15"/>
      <w:footerReference w:type="even" r:id="rId16"/>
      <w:footerReference w:type="default" r:id="rId17"/>
      <w:headerReference w:type="first" r:id="rId18"/>
      <w:footerReference w:type="first" r:id="rId19"/>
      <w:pgSz w:w="12240" w:h="15840"/>
      <w:pgMar w:top="126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019315" w14:textId="77777777" w:rsidR="00F80444" w:rsidRDefault="00F80444">
      <w:r>
        <w:separator/>
      </w:r>
    </w:p>
  </w:endnote>
  <w:endnote w:type="continuationSeparator" w:id="0">
    <w:p w14:paraId="57392D0E" w14:textId="77777777" w:rsidR="00F80444" w:rsidRDefault="00F804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024ECE" w14:textId="77777777" w:rsidR="006807EA" w:rsidRDefault="006807E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75730980"/>
      <w:docPartObj>
        <w:docPartGallery w:val="Page Numbers (Bottom of Page)"/>
        <w:docPartUnique/>
      </w:docPartObj>
    </w:sdtPr>
    <w:sdtContent>
      <w:p w14:paraId="248441DC" w14:textId="39AB29ED" w:rsidR="00D65FC1" w:rsidRDefault="00D65FC1">
        <w:pPr>
          <w:pStyle w:val="Footer"/>
          <w:jc w:val="right"/>
        </w:pPr>
        <w:r>
          <w:fldChar w:fldCharType="begin"/>
        </w:r>
        <w:r>
          <w:instrText>PAGE   \* MERGEFORMAT</w:instrText>
        </w:r>
        <w:r>
          <w:fldChar w:fldCharType="separate"/>
        </w:r>
        <w:r>
          <w:t>2</w:t>
        </w:r>
        <w:r>
          <w:fldChar w:fldCharType="end"/>
        </w:r>
      </w:p>
    </w:sdtContent>
  </w:sdt>
  <w:p w14:paraId="63FE5AC3" w14:textId="77777777" w:rsidR="00D65FC1" w:rsidRDefault="00D65FC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141C27" w14:textId="77777777" w:rsidR="006807EA" w:rsidRDefault="006807E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8DCD0A" w14:textId="77777777" w:rsidR="00F80444" w:rsidRDefault="00F80444">
      <w:r>
        <w:separator/>
      </w:r>
    </w:p>
  </w:footnote>
  <w:footnote w:type="continuationSeparator" w:id="0">
    <w:p w14:paraId="4FF1B2D2" w14:textId="77777777" w:rsidR="00F80444" w:rsidRDefault="00F80444">
      <w:r>
        <w:continuationSeparator/>
      </w:r>
    </w:p>
  </w:footnote>
  <w:footnote w:id="1">
    <w:p w14:paraId="118F6F6F" w14:textId="77777777" w:rsidR="00D65FC1" w:rsidRDefault="00D65FC1" w:rsidP="00D65FC1">
      <w:pPr>
        <w:rPr>
          <w:sz w:val="20"/>
          <w:szCs w:val="20"/>
        </w:rPr>
      </w:pPr>
      <w:r>
        <w:rPr>
          <w:vertAlign w:val="superscript"/>
        </w:rPr>
        <w:footnoteRef/>
      </w:r>
      <w:r>
        <w:rPr>
          <w:sz w:val="20"/>
        </w:rPr>
        <w:t xml:space="preserve"> https://www.dioptratool.org/</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9351E1" w14:textId="77777777" w:rsidR="006807EA" w:rsidRDefault="006807E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D39F46" w14:textId="501429FB" w:rsidR="0044306F" w:rsidRPr="00884C0A" w:rsidRDefault="0044306F" w:rsidP="00884C0A">
    <w:pPr>
      <w:pStyle w:val="Header"/>
      <w:jc w:val="center"/>
      <w:rPr>
        <w:b/>
        <w:bCs/>
      </w:rPr>
    </w:pPr>
    <w:r w:rsidRPr="00884C0A">
      <w:rPr>
        <w:b/>
        <w:noProof/>
      </w:rPr>
      <w:drawing>
        <wp:anchor distT="0" distB="0" distL="114300" distR="114300" simplePos="0" relativeHeight="251658240" behindDoc="0" locked="0" layoutInCell="1" allowOverlap="1" wp14:anchorId="3FF4D778" wp14:editId="30567631">
          <wp:simplePos x="0" y="0"/>
          <wp:positionH relativeFrom="column">
            <wp:posOffset>5172977</wp:posOffset>
          </wp:positionH>
          <wp:positionV relativeFrom="paragraph">
            <wp:posOffset>-198855</wp:posOffset>
          </wp:positionV>
          <wp:extent cx="1455420" cy="547370"/>
          <wp:effectExtent l="0" t="0" r="0" b="5080"/>
          <wp:wrapSquare wrapText="bothSides"/>
          <wp:docPr id="104601739" name="Picture 104601739"/>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extLst>
                      <a:ext uri="{28A0092B-C50C-407E-A947-70E740481C1C}">
                        <a14:useLocalDpi xmlns:a14="http://schemas.microsoft.com/office/drawing/2010/main" val="0"/>
                      </a:ext>
                    </a:extLst>
                  </a:blip>
                  <a:srcRect/>
                  <a:stretch>
                    <a:fillRect/>
                  </a:stretch>
                </pic:blipFill>
                <pic:spPr>
                  <a:xfrm>
                    <a:off x="0" y="0"/>
                    <a:ext cx="1455420" cy="547370"/>
                  </a:xfrm>
                  <a:prstGeom prst="rect">
                    <a:avLst/>
                  </a:prstGeom>
                  <a:ln/>
                </pic:spPr>
              </pic:pic>
            </a:graphicData>
          </a:graphic>
          <wp14:sizeRelH relativeFrom="margin">
            <wp14:pctWidth>0</wp14:pctWidth>
          </wp14:sizeRelH>
          <wp14:sizeRelV relativeFrom="margin">
            <wp14:pctHeight>0</wp14:pctHeight>
          </wp14:sizeRelV>
        </wp:anchor>
      </w:drawing>
    </w:r>
    <w:r w:rsidRPr="00884C0A">
      <w:rPr>
        <w:b/>
      </w:rPr>
      <w:t>SOW pour l</w:t>
    </w:r>
    <w:r w:rsidR="006807EA">
      <w:rPr>
        <w:b/>
      </w:rPr>
      <w:t>’</w:t>
    </w:r>
    <w:r w:rsidRPr="00884C0A">
      <w:rPr>
        <w:b/>
      </w:rPr>
      <w:t xml:space="preserve">analyse du rapport qualité-prix du programme </w:t>
    </w:r>
    <w:proofErr w:type="spellStart"/>
    <w:r w:rsidRPr="00884C0A">
      <w:rPr>
        <w:b/>
      </w:rPr>
      <w:t>VEzperza</w:t>
    </w:r>
    <w:proofErr w:type="spellEnd"/>
    <w:r w:rsidRPr="00884C0A">
      <w:rPr>
        <w:b/>
      </w:rPr>
      <w:t xml:space="preserve"> en </w:t>
    </w:r>
    <w:proofErr w:type="spellStart"/>
    <w:r w:rsidRPr="00884C0A">
      <w:rPr>
        <w:b/>
      </w:rPr>
      <w:t>Zandalie</w:t>
    </w:r>
    <w:proofErr w:type="spellEnd"/>
  </w:p>
  <w:p w14:paraId="55D5A00E" w14:textId="236387A9" w:rsidR="004A540E" w:rsidRDefault="004A540E" w:rsidP="0044306F">
    <w:pPr>
      <w:jc w:val="right"/>
    </w:pPr>
  </w:p>
  <w:p w14:paraId="6A40864A" w14:textId="77777777" w:rsidR="0044306F" w:rsidRDefault="0044306F" w:rsidP="00884C0A">
    <w:pPr>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4A7FA" w14:textId="77777777" w:rsidR="006807EA" w:rsidRDefault="006807E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233792"/>
    <w:multiLevelType w:val="multilevel"/>
    <w:tmpl w:val="4C3E6192"/>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1" w15:restartNumberingAfterBreak="0">
    <w:nsid w:val="05B654BB"/>
    <w:multiLevelType w:val="multilevel"/>
    <w:tmpl w:val="A4E2051C"/>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2" w15:restartNumberingAfterBreak="0">
    <w:nsid w:val="06994B8A"/>
    <w:multiLevelType w:val="multilevel"/>
    <w:tmpl w:val="5AEEE1D8"/>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3" w15:restartNumberingAfterBreak="0">
    <w:nsid w:val="08747A82"/>
    <w:multiLevelType w:val="hybridMultilevel"/>
    <w:tmpl w:val="289C5DEC"/>
    <w:lvl w:ilvl="0" w:tplc="E9307A0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A2F5ACB"/>
    <w:multiLevelType w:val="multilevel"/>
    <w:tmpl w:val="AC8C0D3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5924234"/>
    <w:multiLevelType w:val="hybridMultilevel"/>
    <w:tmpl w:val="1740727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3116AC9"/>
    <w:multiLevelType w:val="hybridMultilevel"/>
    <w:tmpl w:val="9904AEE2"/>
    <w:lvl w:ilvl="0" w:tplc="C2744EB8">
      <w:start w:val="1"/>
      <w:numFmt w:val="decimal"/>
      <w:pStyle w:val="Heading2"/>
      <w:lvlText w:val="%1."/>
      <w:lvlJc w:val="left"/>
      <w:pPr>
        <w:ind w:left="360" w:hanging="360"/>
      </w:pPr>
      <w:rPr>
        <w:b/>
        <w:bCs/>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3CEB4C96"/>
    <w:multiLevelType w:val="multilevel"/>
    <w:tmpl w:val="9C40B3F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4D4B07F3"/>
    <w:multiLevelType w:val="multilevel"/>
    <w:tmpl w:val="65887B5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51C94D34"/>
    <w:multiLevelType w:val="multilevel"/>
    <w:tmpl w:val="340069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5644358D"/>
    <w:multiLevelType w:val="multilevel"/>
    <w:tmpl w:val="63FC5AA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68F01D62"/>
    <w:multiLevelType w:val="multilevel"/>
    <w:tmpl w:val="D36EB7E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2" w15:restartNumberingAfterBreak="0">
    <w:nsid w:val="6E260284"/>
    <w:multiLevelType w:val="multilevel"/>
    <w:tmpl w:val="A4E2051C"/>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13" w15:restartNumberingAfterBreak="0">
    <w:nsid w:val="77E965E4"/>
    <w:multiLevelType w:val="hybridMultilevel"/>
    <w:tmpl w:val="B19C425A"/>
    <w:lvl w:ilvl="0" w:tplc="C4F8F41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9CB3AF8"/>
    <w:multiLevelType w:val="multilevel"/>
    <w:tmpl w:val="7AEC3834"/>
    <w:lvl w:ilvl="0">
      <w:start w:val="1"/>
      <w:numFmt w:val="upperRoman"/>
      <w:lvlText w:val="%1."/>
      <w:lvlJc w:val="righ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1423645195">
    <w:abstractNumId w:val="8"/>
  </w:num>
  <w:num w:numId="2" w16cid:durableId="163589807">
    <w:abstractNumId w:val="1"/>
  </w:num>
  <w:num w:numId="3" w16cid:durableId="1888763281">
    <w:abstractNumId w:val="2"/>
  </w:num>
  <w:num w:numId="4" w16cid:durableId="814614176">
    <w:abstractNumId w:val="11"/>
  </w:num>
  <w:num w:numId="5" w16cid:durableId="1842232690">
    <w:abstractNumId w:val="10"/>
  </w:num>
  <w:num w:numId="6" w16cid:durableId="681206684">
    <w:abstractNumId w:val="9"/>
  </w:num>
  <w:num w:numId="7" w16cid:durableId="1954096025">
    <w:abstractNumId w:val="0"/>
  </w:num>
  <w:num w:numId="8" w16cid:durableId="119224787">
    <w:abstractNumId w:val="6"/>
  </w:num>
  <w:num w:numId="9" w16cid:durableId="1720787730">
    <w:abstractNumId w:val="6"/>
  </w:num>
  <w:num w:numId="10" w16cid:durableId="1790664848">
    <w:abstractNumId w:val="14"/>
  </w:num>
  <w:num w:numId="11" w16cid:durableId="2069104104">
    <w:abstractNumId w:val="6"/>
  </w:num>
  <w:num w:numId="12" w16cid:durableId="373621051">
    <w:abstractNumId w:val="3"/>
  </w:num>
  <w:num w:numId="13" w16cid:durableId="1178079622">
    <w:abstractNumId w:val="6"/>
  </w:num>
  <w:num w:numId="14" w16cid:durableId="585723539">
    <w:abstractNumId w:val="13"/>
  </w:num>
  <w:num w:numId="15" w16cid:durableId="1070886465">
    <w:abstractNumId w:val="12"/>
  </w:num>
  <w:num w:numId="16" w16cid:durableId="1634097477">
    <w:abstractNumId w:val="6"/>
  </w:num>
  <w:num w:numId="17" w16cid:durableId="1911689276">
    <w:abstractNumId w:val="6"/>
  </w:num>
  <w:num w:numId="18" w16cid:durableId="619410214">
    <w:abstractNumId w:val="4"/>
  </w:num>
  <w:num w:numId="19" w16cid:durableId="44767276">
    <w:abstractNumId w:val="7"/>
  </w:num>
  <w:num w:numId="20" w16cid:durableId="1077628910">
    <w:abstractNumId w:val="5"/>
  </w:num>
  <w:num w:numId="21" w16cid:durableId="201969280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A540E"/>
    <w:rsid w:val="000019DE"/>
    <w:rsid w:val="000B2FA9"/>
    <w:rsid w:val="001844C2"/>
    <w:rsid w:val="001E5047"/>
    <w:rsid w:val="00245507"/>
    <w:rsid w:val="00251F14"/>
    <w:rsid w:val="002963F0"/>
    <w:rsid w:val="002E022C"/>
    <w:rsid w:val="0039051B"/>
    <w:rsid w:val="003A618A"/>
    <w:rsid w:val="003B5E0C"/>
    <w:rsid w:val="003C7ABF"/>
    <w:rsid w:val="0044306F"/>
    <w:rsid w:val="00450B29"/>
    <w:rsid w:val="00486559"/>
    <w:rsid w:val="00494001"/>
    <w:rsid w:val="004A540E"/>
    <w:rsid w:val="00540FF1"/>
    <w:rsid w:val="005911F8"/>
    <w:rsid w:val="005D3FB5"/>
    <w:rsid w:val="006562EA"/>
    <w:rsid w:val="00671080"/>
    <w:rsid w:val="006807EA"/>
    <w:rsid w:val="006D447D"/>
    <w:rsid w:val="00720DFB"/>
    <w:rsid w:val="00884C0A"/>
    <w:rsid w:val="00891968"/>
    <w:rsid w:val="0095157B"/>
    <w:rsid w:val="00976346"/>
    <w:rsid w:val="009C69F3"/>
    <w:rsid w:val="00A6604B"/>
    <w:rsid w:val="00A9166B"/>
    <w:rsid w:val="00B23E2C"/>
    <w:rsid w:val="00BA2674"/>
    <w:rsid w:val="00BD28CA"/>
    <w:rsid w:val="00BE1734"/>
    <w:rsid w:val="00C04703"/>
    <w:rsid w:val="00D172B2"/>
    <w:rsid w:val="00D65FC1"/>
    <w:rsid w:val="00DF1655"/>
    <w:rsid w:val="00EC1DA2"/>
    <w:rsid w:val="00F00228"/>
    <w:rsid w:val="00F7638C"/>
    <w:rsid w:val="00F80444"/>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518BB3B"/>
  <w15:docId w15:val="{E8D1FDA8-7035-4930-92AF-88327FE9E3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fr-FR"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5FC1"/>
    <w:pPr>
      <w:spacing w:before="120" w:after="120" w:line="240" w:lineRule="auto"/>
    </w:pPr>
  </w:style>
  <w:style w:type="paragraph" w:styleId="Heading1">
    <w:name w:val="heading 1"/>
    <w:basedOn w:val="Normal"/>
    <w:next w:val="Normal"/>
    <w:uiPriority w:val="9"/>
    <w:qFormat/>
    <w:pPr>
      <w:keepNext/>
      <w:keepLines/>
      <w:spacing w:before="400"/>
      <w:outlineLvl w:val="0"/>
    </w:pPr>
    <w:rPr>
      <w:sz w:val="40"/>
      <w:szCs w:val="40"/>
    </w:rPr>
  </w:style>
  <w:style w:type="paragraph" w:styleId="Heading2">
    <w:name w:val="heading 2"/>
    <w:basedOn w:val="Normal"/>
    <w:next w:val="Normal"/>
    <w:uiPriority w:val="9"/>
    <w:unhideWhenUsed/>
    <w:qFormat/>
    <w:rsid w:val="00D65FC1"/>
    <w:pPr>
      <w:numPr>
        <w:numId w:val="8"/>
      </w:numPr>
      <w:spacing w:before="240" w:after="240"/>
      <w:outlineLvl w:val="1"/>
    </w:pPr>
    <w:rPr>
      <w:b/>
      <w:color w:val="666666"/>
    </w:rPr>
  </w:style>
  <w:style w:type="paragraph" w:styleId="Heading3">
    <w:name w:val="heading 3"/>
    <w:basedOn w:val="Normal"/>
    <w:next w:val="Normal"/>
    <w:uiPriority w:val="9"/>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paragraph" w:styleId="Revision">
    <w:name w:val="Revision"/>
    <w:hidden/>
    <w:uiPriority w:val="99"/>
    <w:semiHidden/>
    <w:rsid w:val="00976346"/>
    <w:pPr>
      <w:spacing w:line="240" w:lineRule="auto"/>
    </w:pPr>
  </w:style>
  <w:style w:type="character" w:styleId="CommentReference">
    <w:name w:val="annotation reference"/>
    <w:basedOn w:val="DefaultParagraphFont"/>
    <w:uiPriority w:val="99"/>
    <w:semiHidden/>
    <w:unhideWhenUsed/>
    <w:rsid w:val="00976346"/>
    <w:rPr>
      <w:sz w:val="16"/>
      <w:szCs w:val="16"/>
    </w:rPr>
  </w:style>
  <w:style w:type="paragraph" w:styleId="CommentText">
    <w:name w:val="annotation text"/>
    <w:basedOn w:val="Normal"/>
    <w:link w:val="CommentTextChar"/>
    <w:uiPriority w:val="99"/>
    <w:unhideWhenUsed/>
    <w:rsid w:val="00976346"/>
    <w:rPr>
      <w:sz w:val="20"/>
      <w:szCs w:val="20"/>
    </w:rPr>
  </w:style>
  <w:style w:type="character" w:customStyle="1" w:styleId="CommentTextChar">
    <w:name w:val="Comment Text Char"/>
    <w:basedOn w:val="DefaultParagraphFont"/>
    <w:link w:val="CommentText"/>
    <w:uiPriority w:val="99"/>
    <w:rsid w:val="00976346"/>
    <w:rPr>
      <w:sz w:val="20"/>
      <w:szCs w:val="20"/>
    </w:rPr>
  </w:style>
  <w:style w:type="paragraph" w:styleId="CommentSubject">
    <w:name w:val="annotation subject"/>
    <w:basedOn w:val="CommentText"/>
    <w:next w:val="CommentText"/>
    <w:link w:val="CommentSubjectChar"/>
    <w:uiPriority w:val="99"/>
    <w:semiHidden/>
    <w:unhideWhenUsed/>
    <w:rsid w:val="00976346"/>
    <w:rPr>
      <w:b/>
      <w:bCs/>
    </w:rPr>
  </w:style>
  <w:style w:type="character" w:customStyle="1" w:styleId="CommentSubjectChar">
    <w:name w:val="Comment Subject Char"/>
    <w:basedOn w:val="CommentTextChar"/>
    <w:link w:val="CommentSubject"/>
    <w:uiPriority w:val="99"/>
    <w:semiHidden/>
    <w:rsid w:val="00976346"/>
    <w:rPr>
      <w:b/>
      <w:bCs/>
      <w:sz w:val="20"/>
      <w:szCs w:val="20"/>
    </w:rPr>
  </w:style>
  <w:style w:type="paragraph" w:styleId="Header">
    <w:name w:val="header"/>
    <w:basedOn w:val="Normal"/>
    <w:link w:val="HeaderChar"/>
    <w:uiPriority w:val="99"/>
    <w:unhideWhenUsed/>
    <w:rsid w:val="0044306F"/>
    <w:pPr>
      <w:tabs>
        <w:tab w:val="center" w:pos="4513"/>
        <w:tab w:val="right" w:pos="9026"/>
      </w:tabs>
    </w:pPr>
  </w:style>
  <w:style w:type="character" w:customStyle="1" w:styleId="HeaderChar">
    <w:name w:val="Header Char"/>
    <w:basedOn w:val="DefaultParagraphFont"/>
    <w:link w:val="Header"/>
    <w:uiPriority w:val="99"/>
    <w:rsid w:val="0044306F"/>
  </w:style>
  <w:style w:type="paragraph" w:styleId="Footer">
    <w:name w:val="footer"/>
    <w:basedOn w:val="Normal"/>
    <w:link w:val="FooterChar"/>
    <w:uiPriority w:val="99"/>
    <w:unhideWhenUsed/>
    <w:rsid w:val="0044306F"/>
    <w:pPr>
      <w:tabs>
        <w:tab w:val="center" w:pos="4513"/>
        <w:tab w:val="right" w:pos="9026"/>
      </w:tabs>
    </w:pPr>
  </w:style>
  <w:style w:type="character" w:customStyle="1" w:styleId="FooterChar">
    <w:name w:val="Footer Char"/>
    <w:basedOn w:val="DefaultParagraphFont"/>
    <w:link w:val="Footer"/>
    <w:uiPriority w:val="99"/>
    <w:rsid w:val="0044306F"/>
  </w:style>
  <w:style w:type="character" w:styleId="Hyperlink">
    <w:name w:val="Hyperlink"/>
    <w:basedOn w:val="DefaultParagraphFont"/>
    <w:uiPriority w:val="99"/>
    <w:unhideWhenUsed/>
    <w:rsid w:val="00DF1655"/>
    <w:rPr>
      <w:color w:val="0000FF" w:themeColor="hyperlink"/>
      <w:u w:val="single"/>
    </w:rPr>
  </w:style>
  <w:style w:type="character" w:styleId="UnresolvedMention">
    <w:name w:val="Unresolved Mention"/>
    <w:basedOn w:val="DefaultParagraphFont"/>
    <w:uiPriority w:val="99"/>
    <w:semiHidden/>
    <w:unhideWhenUsed/>
    <w:rsid w:val="00DF1655"/>
    <w:rPr>
      <w:color w:val="605E5C"/>
      <w:shd w:val="clear" w:color="auto" w:fill="E1DFDD"/>
    </w:rPr>
  </w:style>
  <w:style w:type="paragraph" w:styleId="ListParagraph">
    <w:name w:val="List Paragraph"/>
    <w:aliases w:val="Dot pt,F5 List Paragraph,List Paragraph1,No Spacing1,List Paragraph Char Char Char,Indicator Text,Colorful List - Accent 11,Numbered Para 1,Bullet 1,Bullet Points,List Paragraph2,MAIN CONTENT,Normal numbered,Párrafo de lista,Table bullet"/>
    <w:basedOn w:val="Normal"/>
    <w:link w:val="ListParagraphChar"/>
    <w:uiPriority w:val="34"/>
    <w:qFormat/>
    <w:rsid w:val="0039051B"/>
    <w:pPr>
      <w:spacing w:before="0" w:after="200" w:line="276" w:lineRule="auto"/>
      <w:ind w:left="720"/>
      <w:contextualSpacing/>
    </w:pPr>
    <w:rPr>
      <w:rFonts w:ascii="Calibri" w:eastAsia="Calibri" w:hAnsi="Calibri" w:cs="Calibri"/>
    </w:rPr>
  </w:style>
  <w:style w:type="character" w:customStyle="1" w:styleId="ListParagraphChar">
    <w:name w:val="List Paragraph Char"/>
    <w:aliases w:val="Dot pt Char,F5 List Paragraph Char,List Paragraph1 Char,No Spacing1 Char,List Paragraph Char Char Char Char,Indicator Text Char,Colorful List - Accent 11 Char,Numbered Para 1 Char,Bullet 1 Char,Bullet Points Char,List Paragraph2 Char"/>
    <w:basedOn w:val="DefaultParagraphFont"/>
    <w:link w:val="ListParagraph"/>
    <w:uiPriority w:val="34"/>
    <w:qFormat/>
    <w:locked/>
    <w:rsid w:val="0039051B"/>
    <w:rPr>
      <w:rFonts w:ascii="Calibri" w:eastAsia="Calibri" w:hAnsi="Calibri" w:cs="Calibri"/>
      <w:lang w:val="fr-FR"/>
    </w:rPr>
  </w:style>
  <w:style w:type="table" w:styleId="TableGrid">
    <w:name w:val="Table Grid"/>
    <w:basedOn w:val="TableNormal"/>
    <w:uiPriority w:val="39"/>
    <w:rsid w:val="00F7638C"/>
    <w:pPr>
      <w:spacing w:line="240" w:lineRule="auto"/>
    </w:pPr>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DefaultParagraphFont"/>
    <w:rsid w:val="00251F14"/>
  </w:style>
  <w:style w:type="character" w:customStyle="1" w:styleId="eop">
    <w:name w:val="eop"/>
    <w:basedOn w:val="DefaultParagraphFont"/>
    <w:rsid w:val="00251F14"/>
  </w:style>
  <w:style w:type="paragraph" w:customStyle="1" w:styleId="paragraph">
    <w:name w:val="paragraph"/>
    <w:basedOn w:val="Normal"/>
    <w:rsid w:val="000B2FA9"/>
    <w:pPr>
      <w:spacing w:before="100" w:beforeAutospacing="1" w:after="100" w:afterAutospacing="1"/>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13086006">
      <w:bodyDiv w:val="1"/>
      <w:marLeft w:val="0"/>
      <w:marRight w:val="0"/>
      <w:marTop w:val="0"/>
      <w:marBottom w:val="0"/>
      <w:divBdr>
        <w:top w:val="none" w:sz="0" w:space="0" w:color="auto"/>
        <w:left w:val="none" w:sz="0" w:space="0" w:color="auto"/>
        <w:bottom w:val="none" w:sz="0" w:space="0" w:color="auto"/>
        <w:right w:val="none" w:sz="0" w:space="0" w:color="auto"/>
      </w:divBdr>
      <w:divsChild>
        <w:div w:id="1654985952">
          <w:marLeft w:val="0"/>
          <w:marRight w:val="0"/>
          <w:marTop w:val="0"/>
          <w:marBottom w:val="0"/>
          <w:divBdr>
            <w:top w:val="none" w:sz="0" w:space="0" w:color="auto"/>
            <w:left w:val="none" w:sz="0" w:space="0" w:color="auto"/>
            <w:bottom w:val="none" w:sz="0" w:space="0" w:color="auto"/>
            <w:right w:val="none" w:sz="0" w:space="0" w:color="auto"/>
          </w:divBdr>
        </w:div>
        <w:div w:id="1406222824">
          <w:marLeft w:val="0"/>
          <w:marRight w:val="0"/>
          <w:marTop w:val="0"/>
          <w:marBottom w:val="0"/>
          <w:divBdr>
            <w:top w:val="none" w:sz="0" w:space="0" w:color="auto"/>
            <w:left w:val="none" w:sz="0" w:space="0" w:color="auto"/>
            <w:bottom w:val="none" w:sz="0" w:space="0" w:color="auto"/>
            <w:right w:val="none" w:sz="0" w:space="0" w:color="auto"/>
          </w:divBdr>
        </w:div>
        <w:div w:id="1282298043">
          <w:marLeft w:val="0"/>
          <w:marRight w:val="0"/>
          <w:marTop w:val="0"/>
          <w:marBottom w:val="0"/>
          <w:divBdr>
            <w:top w:val="none" w:sz="0" w:space="0" w:color="auto"/>
            <w:left w:val="none" w:sz="0" w:space="0" w:color="auto"/>
            <w:bottom w:val="none" w:sz="0" w:space="0" w:color="auto"/>
            <w:right w:val="none" w:sz="0" w:space="0" w:color="auto"/>
          </w:divBdr>
        </w:div>
        <w:div w:id="334264065">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reliefweb.int/report/iraq/evidencing-value-money-cci-s-cash-and-legal-programmes-cash-consortium-iraq-november"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reliefweb.int/report/colombia/value-money-report-venesperanza-prepared-key-aid-consulting-august-2022"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dioptratool.org/how-does-dioptra-work"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3d2dd2c6-932b-4822-9dbd-d0669e617e0f" xsi:nil="true"/>
    <lcf76f155ced4ddcb4097134ff3c332f xmlns="4e0316ce-b060-4817-b5f5-6985416301e8">
      <Terms xmlns="http://schemas.microsoft.com/office/infopath/2007/PartnerControls"/>
    </lcf76f155ced4ddcb4097134ff3c332f>
    <name xmlns="4e0316ce-b060-4817-b5f5-6985416301e8" xsi:nil="true"/>
    <Indicator_x0023_ xmlns="4e0316ce-b060-4817-b5f5-6985416301e8"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A539BD1588B074F94C31E3D50DCF215" ma:contentTypeVersion="16" ma:contentTypeDescription="Create a new document." ma:contentTypeScope="" ma:versionID="7d63bfe12986f5c81744447bc76df29d">
  <xsd:schema xmlns:xsd="http://www.w3.org/2001/XMLSchema" xmlns:xs="http://www.w3.org/2001/XMLSchema" xmlns:p="http://schemas.microsoft.com/office/2006/metadata/properties" xmlns:ns2="4e0316ce-b060-4817-b5f5-6985416301e8" xmlns:ns3="3d2dd2c6-932b-4822-9dbd-d0669e617e0f" targetNamespace="http://schemas.microsoft.com/office/2006/metadata/properties" ma:root="true" ma:fieldsID="eb8491faf845944e342a89b25806860f" ns2:_="" ns3:_="">
    <xsd:import namespace="4e0316ce-b060-4817-b5f5-6985416301e8"/>
    <xsd:import namespace="3d2dd2c6-932b-4822-9dbd-d0669e617e0f"/>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LengthInSecond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Location" minOccurs="0"/>
                <xsd:element ref="ns2:name" minOccurs="0"/>
                <xsd:element ref="ns2:MediaServiceObjectDetectorVersions" minOccurs="0"/>
                <xsd:element ref="ns2:Indicator_x0023_"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e0316ce-b060-4817-b5f5-6985416301e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d5105f9-52a3-44ab-ac7b-ddd7eac5592c"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name" ma:index="21" nillable="true" ma:displayName="name " ma:description="description " ma:format="Dropdown" ma:internalName="name">
      <xsd:simpleType>
        <xsd:restriction base="dms:Text">
          <xsd:maxLength value="255"/>
        </xsd:restriction>
      </xsd:simple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Indicator_x0023_" ma:index="23" nillable="true" ma:displayName="Indicator #" ma:format="Dropdown" ma:internalName="Indicator_x0023_" ma:percentage="FALSE">
      <xsd:simpleType>
        <xsd:restriction base="dms:Number"/>
      </xsd:simpleType>
    </xsd:element>
  </xsd:schema>
  <xsd:schema xmlns:xsd="http://www.w3.org/2001/XMLSchema" xmlns:xs="http://www.w3.org/2001/XMLSchema" xmlns:dms="http://schemas.microsoft.com/office/2006/documentManagement/types" xmlns:pc="http://schemas.microsoft.com/office/infopath/2007/PartnerControls" targetNamespace="3d2dd2c6-932b-4822-9dbd-d0669e617e0f"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75fdacb1-eb0e-4de5-b9a0-28a7d25dd21d}" ma:internalName="TaxCatchAll" ma:showField="CatchAllData" ma:web="3d2dd2c6-932b-4822-9dbd-d0669e617e0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252FAE-8058-4D3A-B3FD-ACDC28A6BD11}">
  <ds:schemaRefs>
    <ds:schemaRef ds:uri="http://schemas.microsoft.com/sharepoint/v3/contenttype/forms"/>
  </ds:schemaRefs>
</ds:datastoreItem>
</file>

<file path=customXml/itemProps2.xml><?xml version="1.0" encoding="utf-8"?>
<ds:datastoreItem xmlns:ds="http://schemas.openxmlformats.org/officeDocument/2006/customXml" ds:itemID="{C75310D7-E843-4484-84A5-B8CE979E43E4}">
  <ds:schemaRefs>
    <ds:schemaRef ds:uri="http://schemas.microsoft.com/office/2006/metadata/properties"/>
    <ds:schemaRef ds:uri="http://schemas.microsoft.com/office/infopath/2007/PartnerControls"/>
    <ds:schemaRef ds:uri="3d2dd2c6-932b-4822-9dbd-d0669e617e0f"/>
    <ds:schemaRef ds:uri="4e0316ce-b060-4817-b5f5-6985416301e8"/>
  </ds:schemaRefs>
</ds:datastoreItem>
</file>

<file path=customXml/itemProps3.xml><?xml version="1.0" encoding="utf-8"?>
<ds:datastoreItem xmlns:ds="http://schemas.openxmlformats.org/officeDocument/2006/customXml" ds:itemID="{FF450472-3178-4ADA-8EB7-5A7EA2C883AF}"/>
</file>

<file path=customXml/itemProps4.xml><?xml version="1.0" encoding="utf-8"?>
<ds:datastoreItem xmlns:ds="http://schemas.openxmlformats.org/officeDocument/2006/customXml" ds:itemID="{B4296858-D203-4381-98C8-872612D7AC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2186</Words>
  <Characters>12466</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Mercy Corps</Company>
  <LinksUpToDate>false</LinksUpToDate>
  <CharactersWithSpaces>14623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Federico Ercolano</dc:creator>
  <cp:lastModifiedBy>liza zhernokleyeva</cp:lastModifiedBy>
  <cp:revision>3</cp:revision>
  <dcterms:created xsi:type="dcterms:W3CDTF">2023-10-23T19:57:00Z</dcterms:created>
  <dcterms:modified xsi:type="dcterms:W3CDTF">2023-10-24T13:13:00Z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0x010100EA539BD1588B074F94C31E3D50DCF215</vt:lpwstr>
  </property>
  <property fmtid="{D5CDD505-2E9C-101B-9397-08002B2CF9AE}" pid="3" name="MediaServiceImageTags">
    <vt:lpwstr/>
  </property>
</Properties>
</file>