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4583DF9C"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eastAsia="Arial" w:hAnsi="Arial" w:cs="Arial"/>
                <w:b/>
                <w:color w:val="5A5555"/>
                <w:sz w:val="17"/>
                <w:szCs w:val="17"/>
                <w:highlight w:val="white"/>
              </w:rPr>
              <w:t>Program</w:t>
            </w:r>
            <w:r w:rsidR="00A529F8" w:rsidRPr="00056B16">
              <w:rPr>
                <w:rFonts w:ascii="Arial" w:eastAsia="Arial" w:hAnsi="Arial" w:cs="Arial"/>
                <w:b/>
                <w:color w:val="5A5555"/>
                <w:sz w:val="17"/>
                <w:szCs w:val="17"/>
                <w:highlight w:val="white"/>
              </w:rPr>
              <w:t>/ Title</w:t>
            </w:r>
          </w:p>
        </w:tc>
        <w:tc>
          <w:tcPr>
            <w:tcW w:w="7185" w:type="dxa"/>
            <w:shd w:val="clear" w:color="auto" w:fill="auto"/>
            <w:tcMar>
              <w:top w:w="100" w:type="dxa"/>
              <w:left w:w="100" w:type="dxa"/>
              <w:bottom w:w="100" w:type="dxa"/>
              <w:right w:w="100" w:type="dxa"/>
            </w:tcMar>
          </w:tcPr>
          <w:p w14:paraId="66C4A3FF" w14:textId="46766EB5" w:rsidR="00A529F8" w:rsidRPr="00056B16" w:rsidRDefault="005C31DD"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eastAsia="Arial" w:hAnsi="Arial" w:cs="Arial"/>
                <w:b/>
                <w:color w:val="5A5555"/>
                <w:sz w:val="17"/>
                <w:szCs w:val="17"/>
              </w:rPr>
              <w:t>Pastoral Resilience Initiative (PRI)</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eastAsia="Arial" w:hAnsi="Arial" w:cs="Arial"/>
                <w:b/>
                <w:color w:val="5A5555"/>
                <w:sz w:val="17"/>
                <w:szCs w:val="17"/>
                <w:highlight w:val="white"/>
              </w:rPr>
              <w:t>Program</w:t>
            </w:r>
            <w:r w:rsidR="00A529F8" w:rsidRPr="00056B16">
              <w:rPr>
                <w:rFonts w:ascii="Arial" w:eastAsia="Arial" w:hAnsi="Arial" w:cs="Arial"/>
                <w:b/>
                <w:color w:val="5A5555"/>
                <w:sz w:val="17"/>
                <w:szCs w:val="17"/>
                <w:highlight w:val="white"/>
              </w:rPr>
              <w:t xml:space="preserve"> Location(s)</w:t>
            </w:r>
          </w:p>
        </w:tc>
        <w:tc>
          <w:tcPr>
            <w:tcW w:w="7185" w:type="dxa"/>
            <w:shd w:val="clear" w:color="auto" w:fill="auto"/>
            <w:tcMar>
              <w:top w:w="100" w:type="dxa"/>
              <w:left w:w="100" w:type="dxa"/>
              <w:bottom w:w="100" w:type="dxa"/>
              <w:right w:w="100" w:type="dxa"/>
            </w:tcMar>
          </w:tcPr>
          <w:p w14:paraId="47F4F324" w14:textId="512DDFF7" w:rsidR="00A529F8" w:rsidRPr="00056B16" w:rsidRDefault="005C31DD"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eastAsia="Arial" w:hAnsi="Arial" w:cs="Arial"/>
                <w:b/>
                <w:color w:val="5A5555"/>
                <w:sz w:val="17"/>
                <w:szCs w:val="17"/>
                <w:highlight w:val="white"/>
              </w:rPr>
              <w:t>Jalanda</w:t>
            </w:r>
            <w:r w:rsidR="002C4626" w:rsidRPr="00056B16">
              <w:rPr>
                <w:rFonts w:ascii="Arial" w:eastAsia="Arial" w:hAnsi="Arial" w:cs="Arial"/>
                <w:b/>
                <w:color w:val="5A5555"/>
                <w:sz w:val="17"/>
                <w:szCs w:val="17"/>
                <w:highlight w:val="white"/>
              </w:rPr>
              <w:t xml:space="preserve">; </w:t>
            </w:r>
            <w:r w:rsidR="00DA13F7" w:rsidRPr="00056B16">
              <w:rPr>
                <w:rFonts w:ascii="Arial" w:eastAsia="Arial" w:hAnsi="Arial" w:cs="Arial"/>
                <w:b/>
                <w:color w:val="5A5555"/>
                <w:sz w:val="17"/>
                <w:szCs w:val="17"/>
                <w:highlight w:val="white"/>
              </w:rPr>
              <w:t xml:space="preserve">entire country; landlocked </w:t>
            </w:r>
            <w:r w:rsidR="00A72A9F" w:rsidRPr="00056B16">
              <w:rPr>
                <w:rFonts w:ascii="Arial" w:eastAsia="Arial" w:hAnsi="Arial" w:cs="Arial"/>
                <w:b/>
                <w:color w:val="5A5555"/>
                <w:sz w:val="17"/>
                <w:szCs w:val="17"/>
                <w:highlight w:val="white"/>
              </w:rPr>
              <w:t xml:space="preserve">of approximately </w:t>
            </w:r>
            <w:r>
              <w:rPr>
                <w:rFonts w:ascii="Arial" w:eastAsia="Arial" w:hAnsi="Arial" w:cs="Arial"/>
                <w:b/>
                <w:color w:val="5A5555"/>
                <w:sz w:val="17"/>
                <w:szCs w:val="17"/>
                <w:highlight w:val="white"/>
              </w:rPr>
              <w:t>36</w:t>
            </w:r>
            <w:r w:rsidR="00A72A9F" w:rsidRPr="00056B16">
              <w:rPr>
                <w:rFonts w:ascii="Arial" w:eastAsia="Arial" w:hAnsi="Arial" w:cs="Arial"/>
                <w:b/>
                <w:color w:val="5A5555"/>
                <w:sz w:val="17"/>
                <w:szCs w:val="17"/>
                <w:highlight w:val="white"/>
              </w:rPr>
              <w:t>,000 square kilometers bord</w:t>
            </w:r>
            <w:r w:rsidR="00BB6062" w:rsidRPr="00056B16">
              <w:rPr>
                <w:rFonts w:ascii="Arial" w:eastAsia="Arial" w:hAnsi="Arial" w:cs="Arial"/>
                <w:b/>
                <w:color w:val="5A5555"/>
                <w:sz w:val="17"/>
                <w:szCs w:val="17"/>
                <w:highlight w:val="white"/>
              </w:rPr>
              <w:t>er</w:t>
            </w:r>
            <w:r w:rsidR="00A72A9F" w:rsidRPr="00056B16">
              <w:rPr>
                <w:rFonts w:ascii="Arial" w:eastAsia="Arial" w:hAnsi="Arial" w:cs="Arial"/>
                <w:b/>
                <w:color w:val="5A5555"/>
                <w:sz w:val="17"/>
                <w:szCs w:val="17"/>
                <w:highlight w:val="white"/>
              </w:rPr>
              <w:t xml:space="preserve">ing </w:t>
            </w:r>
            <w:r>
              <w:rPr>
                <w:rFonts w:ascii="Arial" w:eastAsia="Arial" w:hAnsi="Arial" w:cs="Arial"/>
                <w:b/>
                <w:color w:val="5A5555"/>
                <w:sz w:val="17"/>
                <w:szCs w:val="17"/>
                <w:highlight w:val="white"/>
              </w:rPr>
              <w:t>6</w:t>
            </w:r>
            <w:r w:rsidR="00BB6062" w:rsidRPr="00056B16">
              <w:rPr>
                <w:rFonts w:ascii="Arial" w:eastAsia="Arial" w:hAnsi="Arial" w:cs="Arial"/>
                <w:b/>
                <w:color w:val="5A5555"/>
                <w:sz w:val="17"/>
                <w:szCs w:val="17"/>
                <w:highlight w:val="white"/>
              </w:rPr>
              <w:t xml:space="preserve"> other count</w:t>
            </w:r>
            <w:r w:rsidR="004565FE">
              <w:rPr>
                <w:rFonts w:ascii="Arial" w:eastAsia="Arial" w:hAnsi="Arial" w:cs="Arial"/>
                <w:b/>
                <w:color w:val="5A5555"/>
                <w:sz w:val="17"/>
                <w:szCs w:val="17"/>
                <w:highlight w:val="white"/>
              </w:rPr>
              <w:t>r</w:t>
            </w:r>
            <w:r w:rsidR="00BB6062" w:rsidRPr="00056B16">
              <w:rPr>
                <w:rFonts w:ascii="Arial" w:eastAsia="Arial" w:hAnsi="Arial" w:cs="Arial"/>
                <w:b/>
                <w:color w:val="5A5555"/>
                <w:sz w:val="17"/>
                <w:szCs w:val="17"/>
                <w:highlight w:val="white"/>
              </w:rPr>
              <w:t xml:space="preserve">ies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sidRPr="00056B16">
              <w:rPr>
                <w:rFonts w:ascii="Arial" w:eastAsia="Arial" w:hAnsi="Arial" w:cs="Arial"/>
                <w:b/>
                <w:color w:val="5A5555"/>
                <w:sz w:val="17"/>
                <w:szCs w:val="17"/>
                <w:highlight w:val="white"/>
              </w:rPr>
              <w:t>Duration</w:t>
            </w:r>
          </w:p>
        </w:tc>
        <w:tc>
          <w:tcPr>
            <w:tcW w:w="7185" w:type="dxa"/>
            <w:shd w:val="clear" w:color="auto" w:fill="auto"/>
            <w:tcMar>
              <w:top w:w="100" w:type="dxa"/>
              <w:left w:w="100" w:type="dxa"/>
              <w:bottom w:w="100" w:type="dxa"/>
              <w:right w:w="100" w:type="dxa"/>
            </w:tcMar>
          </w:tcPr>
          <w:p w14:paraId="77958FAC" w14:textId="572F148C" w:rsidR="00A529F8" w:rsidRPr="00056B16" w:rsidRDefault="00891021"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sidRPr="00056B16">
              <w:rPr>
                <w:rFonts w:ascii="Arial" w:eastAsia="Arial" w:hAnsi="Arial" w:cs="Arial"/>
                <w:b/>
                <w:color w:val="5A5555"/>
                <w:sz w:val="17"/>
                <w:szCs w:val="17"/>
              </w:rPr>
              <w:t xml:space="preserve">Work should </w:t>
            </w:r>
            <w:r w:rsidR="008F42AB" w:rsidRPr="00056B16">
              <w:rPr>
                <w:rFonts w:ascii="Arial" w:eastAsia="Arial" w:hAnsi="Arial" w:cs="Arial"/>
                <w:b/>
                <w:color w:val="5A5555"/>
                <w:sz w:val="17"/>
                <w:szCs w:val="17"/>
              </w:rPr>
              <w:t xml:space="preserve">begin </w:t>
            </w:r>
            <w:r w:rsidR="005C31DD">
              <w:rPr>
                <w:rFonts w:ascii="Arial" w:eastAsia="Arial" w:hAnsi="Arial" w:cs="Arial"/>
                <w:b/>
                <w:color w:val="5A5555"/>
                <w:sz w:val="17"/>
                <w:szCs w:val="17"/>
              </w:rPr>
              <w:t xml:space="preserve">shortly after program </w:t>
            </w:r>
            <w:r w:rsidR="00D33256">
              <w:rPr>
                <w:rFonts w:ascii="Arial" w:eastAsia="Arial" w:hAnsi="Arial" w:cs="Arial"/>
                <w:b/>
                <w:color w:val="5A5555"/>
                <w:sz w:val="17"/>
                <w:szCs w:val="17"/>
              </w:rPr>
              <w:t>start-up</w:t>
            </w:r>
            <w:r w:rsidR="005C31DD">
              <w:rPr>
                <w:rFonts w:ascii="Arial" w:eastAsia="Arial" w:hAnsi="Arial" w:cs="Arial"/>
                <w:b/>
                <w:color w:val="5A5555"/>
                <w:sz w:val="17"/>
                <w:szCs w:val="17"/>
              </w:rPr>
              <w:t xml:space="preserve"> (1 October 2023) and</w:t>
            </w:r>
            <w:r w:rsidR="00F53223">
              <w:rPr>
                <w:rFonts w:ascii="Arial" w:eastAsia="Arial" w:hAnsi="Arial" w:cs="Arial"/>
                <w:b/>
                <w:color w:val="5A5555"/>
                <w:sz w:val="17"/>
                <w:szCs w:val="17"/>
              </w:rPr>
              <w:t xml:space="preserve"> the </w:t>
            </w:r>
            <w:r w:rsidR="00F53223" w:rsidRPr="00F53223">
              <w:rPr>
                <w:rFonts w:ascii="Arial" w:eastAsia="Arial" w:hAnsi="Arial" w:cs="Arial"/>
                <w:b/>
                <w:i/>
                <w:iCs/>
                <w:color w:val="5A5555"/>
                <w:sz w:val="17"/>
                <w:szCs w:val="17"/>
                <w:u w:val="single"/>
              </w:rPr>
              <w:t xml:space="preserve">final </w:t>
            </w:r>
            <w:r w:rsidR="00F53223" w:rsidRPr="00056B16">
              <w:rPr>
                <w:rFonts w:ascii="Arial" w:eastAsia="Arial" w:hAnsi="Arial" w:cs="Arial"/>
                <w:b/>
                <w:color w:val="5A5555"/>
                <w:sz w:val="17"/>
                <w:szCs w:val="17"/>
              </w:rPr>
              <w:t xml:space="preserve">report must be submitted </w:t>
            </w:r>
            <w:r w:rsidR="005C31DD">
              <w:rPr>
                <w:rFonts w:ascii="Arial" w:eastAsia="Arial" w:hAnsi="Arial" w:cs="Arial"/>
                <w:b/>
                <w:color w:val="5A5555"/>
                <w:sz w:val="17"/>
                <w:szCs w:val="17"/>
              </w:rPr>
              <w:t xml:space="preserve">at least six months before program conclusion (31 September 2026) </w:t>
            </w:r>
            <w:r w:rsidR="00DC5055" w:rsidRPr="00056B16">
              <w:rPr>
                <w:rFonts w:ascii="Arial" w:eastAsia="Arial" w:hAnsi="Arial" w:cs="Arial"/>
                <w:b/>
                <w:color w:val="5A5555"/>
                <w:sz w:val="17"/>
                <w:szCs w:val="17"/>
              </w:rPr>
              <w:t xml:space="preserve"> </w:t>
            </w:r>
          </w:p>
        </w:tc>
      </w:tr>
    </w:tbl>
    <w:p w14:paraId="3B05D6A6" w14:textId="77777777" w:rsidR="00A529F8" w:rsidRPr="00056B16" w:rsidRDefault="00A529F8" w:rsidP="00A529F8">
      <w:pPr>
        <w:spacing w:after="0" w:line="240" w:lineRule="auto"/>
        <w:jc w:val="both"/>
        <w:rPr>
          <w:rFonts w:ascii="Arial" w:eastAsia="Arial" w:hAnsi="Arial" w:cs="Arial"/>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214BCC">
            <w:pPr>
              <w:spacing w:before="120" w:after="120"/>
              <w:jc w:val="both"/>
              <w:rPr>
                <w:rFonts w:ascii="Arial" w:hAnsi="Arial" w:cs="Arial"/>
                <w:b/>
                <w:color w:val="FFFFFF"/>
              </w:rPr>
            </w:pPr>
          </w:p>
        </w:tc>
      </w:tr>
    </w:tbl>
    <w:p w14:paraId="0E1D6176" w14:textId="77777777" w:rsidR="00B35A18" w:rsidRPr="00056B16" w:rsidRDefault="00B35A18" w:rsidP="00A529F8">
      <w:pPr>
        <w:spacing w:after="0" w:line="240" w:lineRule="auto"/>
        <w:jc w:val="both"/>
        <w:rPr>
          <w:rFonts w:ascii="Arial" w:hAnsi="Arial" w:cs="Arial"/>
          <w:b/>
          <w:color w:val="666666"/>
        </w:rPr>
      </w:pPr>
    </w:p>
    <w:p w14:paraId="18A81F34" w14:textId="2C15DA25" w:rsidR="00B35A18" w:rsidRPr="00056B16" w:rsidRDefault="00A529F8" w:rsidP="00A529F8">
      <w:pPr>
        <w:spacing w:after="0" w:line="240" w:lineRule="auto"/>
        <w:jc w:val="both"/>
        <w:rPr>
          <w:rFonts w:ascii="Arial" w:hAnsi="Arial" w:cs="Arial"/>
          <w:b/>
          <w:color w:val="666666"/>
        </w:rPr>
      </w:pPr>
      <w:r w:rsidRPr="00056B16">
        <w:rPr>
          <w:rFonts w:ascii="Arial" w:hAnsi="Arial" w:cs="Arial"/>
          <w:b/>
          <w:color w:val="666666"/>
        </w:rPr>
        <w:t>Backgroun</w:t>
      </w:r>
      <w:r w:rsidR="004565FE">
        <w:rPr>
          <w:rFonts w:ascii="Arial" w:hAnsi="Arial" w:cs="Arial"/>
          <w:b/>
          <w:color w:val="666666"/>
        </w:rPr>
        <w:t>d</w:t>
      </w:r>
      <w:r w:rsidR="00305248" w:rsidRPr="00056B16">
        <w:rPr>
          <w:rFonts w:ascii="Arial" w:hAnsi="Arial" w:cs="Arial"/>
          <w:b/>
          <w:color w:val="666666"/>
        </w:rPr>
        <w:t xml:space="preserve"> </w:t>
      </w:r>
    </w:p>
    <w:p w14:paraId="19DBD109" w14:textId="77777777" w:rsidR="00B35A18" w:rsidRPr="00056B16" w:rsidRDefault="00B35A18" w:rsidP="00A529F8">
      <w:pPr>
        <w:spacing w:after="0" w:line="240" w:lineRule="auto"/>
        <w:jc w:val="both"/>
        <w:rPr>
          <w:rFonts w:ascii="Arial" w:hAnsi="Arial" w:cs="Arial"/>
          <w:b/>
          <w:color w:val="666666"/>
        </w:rPr>
      </w:pPr>
    </w:p>
    <w:p w14:paraId="01D3339F" w14:textId="00C5AB70" w:rsidR="00D33256" w:rsidRDefault="005C31DD" w:rsidP="00A529F8">
      <w:pPr>
        <w:spacing w:after="0" w:line="240" w:lineRule="auto"/>
        <w:jc w:val="both"/>
        <w:rPr>
          <w:rFonts w:ascii="Arial" w:hAnsi="Arial" w:cs="Arial"/>
        </w:rPr>
      </w:pPr>
      <w:r>
        <w:rPr>
          <w:rFonts w:ascii="Arial" w:hAnsi="Arial" w:cs="Arial"/>
          <w:bCs/>
        </w:rPr>
        <w:t xml:space="preserve">The Pastoral Resilience Initiative will be </w:t>
      </w:r>
      <w:r w:rsidR="00B35A18" w:rsidRPr="00056B16">
        <w:rPr>
          <w:rFonts w:ascii="Arial" w:hAnsi="Arial" w:cs="Arial"/>
          <w:bCs/>
        </w:rPr>
        <w:t>implem</w:t>
      </w:r>
      <w:r w:rsidR="00FA3A4B" w:rsidRPr="00056B16">
        <w:rPr>
          <w:rFonts w:ascii="Arial" w:hAnsi="Arial" w:cs="Arial"/>
          <w:bCs/>
        </w:rPr>
        <w:t xml:space="preserve">ented in </w:t>
      </w:r>
      <w:r>
        <w:rPr>
          <w:rFonts w:ascii="Arial" w:hAnsi="Arial" w:cs="Arial"/>
          <w:bCs/>
        </w:rPr>
        <w:t>Jalanda</w:t>
      </w:r>
      <w:r w:rsidR="00FA3A4B" w:rsidRPr="00056B16">
        <w:rPr>
          <w:rFonts w:ascii="Arial" w:hAnsi="Arial" w:cs="Arial"/>
          <w:bCs/>
        </w:rPr>
        <w:t xml:space="preserve"> - </w:t>
      </w:r>
      <w:r w:rsidR="00BB6062" w:rsidRPr="00056B16">
        <w:rPr>
          <w:rFonts w:ascii="Arial" w:hAnsi="Arial" w:cs="Arial"/>
          <w:bCs/>
        </w:rPr>
        <w:t xml:space="preserve">a </w:t>
      </w:r>
      <w:r w:rsidR="00F669EA" w:rsidRPr="00056B16">
        <w:rPr>
          <w:rFonts w:ascii="Arial" w:hAnsi="Arial" w:cs="Arial"/>
          <w:bCs/>
        </w:rPr>
        <w:t xml:space="preserve">landlocked </w:t>
      </w:r>
      <w:r w:rsidR="00BB6062" w:rsidRPr="00056B16">
        <w:rPr>
          <w:rFonts w:ascii="Arial" w:hAnsi="Arial" w:cs="Arial"/>
          <w:bCs/>
        </w:rPr>
        <w:t xml:space="preserve">country that borders </w:t>
      </w:r>
      <w:r>
        <w:rPr>
          <w:rFonts w:ascii="Arial" w:hAnsi="Arial" w:cs="Arial"/>
          <w:bCs/>
        </w:rPr>
        <w:t>six</w:t>
      </w:r>
      <w:r w:rsidR="00F669EA" w:rsidRPr="00056B16">
        <w:rPr>
          <w:rFonts w:ascii="Arial" w:hAnsi="Arial" w:cs="Arial"/>
          <w:bCs/>
        </w:rPr>
        <w:t xml:space="preserve"> other count</w:t>
      </w:r>
      <w:r w:rsidR="004565FE">
        <w:rPr>
          <w:rFonts w:ascii="Arial" w:hAnsi="Arial" w:cs="Arial"/>
          <w:bCs/>
        </w:rPr>
        <w:t>r</w:t>
      </w:r>
      <w:r w:rsidR="00F669EA" w:rsidRPr="00056B16">
        <w:rPr>
          <w:rFonts w:ascii="Arial" w:hAnsi="Arial" w:cs="Arial"/>
          <w:bCs/>
        </w:rPr>
        <w:t>ies</w:t>
      </w:r>
      <w:r w:rsidR="007E2C4C" w:rsidRPr="00056B16">
        <w:rPr>
          <w:rFonts w:ascii="Arial" w:hAnsi="Arial" w:cs="Arial"/>
          <w:bCs/>
        </w:rPr>
        <w:t xml:space="preserve"> with administrative boundaries of </w:t>
      </w:r>
      <w:r>
        <w:rPr>
          <w:rFonts w:ascii="Arial" w:hAnsi="Arial" w:cs="Arial"/>
          <w:bCs/>
        </w:rPr>
        <w:t xml:space="preserve">five </w:t>
      </w:r>
      <w:r w:rsidR="007E2C4C" w:rsidRPr="00056B16">
        <w:rPr>
          <w:rFonts w:ascii="Arial" w:hAnsi="Arial" w:cs="Arial"/>
          <w:bCs/>
        </w:rPr>
        <w:t xml:space="preserve">provinces and </w:t>
      </w:r>
      <w:r w:rsidR="00F53223">
        <w:rPr>
          <w:rFonts w:ascii="Arial" w:hAnsi="Arial" w:cs="Arial"/>
          <w:bCs/>
        </w:rPr>
        <w:t>multiple</w:t>
      </w:r>
      <w:r w:rsidR="00427DC0" w:rsidRPr="00056B16">
        <w:rPr>
          <w:rFonts w:ascii="Arial" w:hAnsi="Arial" w:cs="Arial"/>
          <w:bCs/>
        </w:rPr>
        <w:t xml:space="preserve"> counties</w:t>
      </w:r>
      <w:r w:rsidR="00755D81" w:rsidRPr="00056B16">
        <w:rPr>
          <w:rFonts w:ascii="Arial" w:hAnsi="Arial" w:cs="Arial"/>
          <w:bCs/>
        </w:rPr>
        <w:t xml:space="preserve"> within each province, followed by </w:t>
      </w:r>
      <w:r w:rsidR="00427DC0" w:rsidRPr="00056B16">
        <w:rPr>
          <w:rFonts w:ascii="Arial" w:hAnsi="Arial" w:cs="Arial"/>
          <w:bCs/>
        </w:rPr>
        <w:t xml:space="preserve">districts, and </w:t>
      </w:r>
      <w:r>
        <w:rPr>
          <w:rFonts w:ascii="Arial" w:hAnsi="Arial" w:cs="Arial"/>
          <w:bCs/>
        </w:rPr>
        <w:t>wards, and villages</w:t>
      </w:r>
      <w:r w:rsidR="00F669EA" w:rsidRPr="00056B16">
        <w:rPr>
          <w:rFonts w:ascii="Arial" w:hAnsi="Arial" w:cs="Arial"/>
          <w:bCs/>
        </w:rPr>
        <w:t xml:space="preserve">. </w:t>
      </w:r>
      <w:r w:rsidR="00EA4345" w:rsidRPr="00056B16">
        <w:rPr>
          <w:rFonts w:ascii="Arial" w:hAnsi="Arial" w:cs="Arial"/>
          <w:bCs/>
        </w:rPr>
        <w:t xml:space="preserve">The country </w:t>
      </w:r>
      <w:r w:rsidR="00A529F8" w:rsidRPr="00056B16">
        <w:rPr>
          <w:rFonts w:ascii="Arial" w:hAnsi="Arial" w:cs="Arial"/>
        </w:rPr>
        <w:t>face</w:t>
      </w:r>
      <w:r w:rsidR="00EA4345" w:rsidRPr="00056B16">
        <w:rPr>
          <w:rFonts w:ascii="Arial" w:hAnsi="Arial" w:cs="Arial"/>
        </w:rPr>
        <w:t>s</w:t>
      </w:r>
      <w:r w:rsidR="00A529F8" w:rsidRPr="00056B16">
        <w:rPr>
          <w:rFonts w:ascii="Arial" w:hAnsi="Arial" w:cs="Arial"/>
        </w:rPr>
        <w:t xml:space="preserve"> a multitude of </w:t>
      </w:r>
      <w:r>
        <w:rPr>
          <w:rFonts w:ascii="Arial" w:hAnsi="Arial" w:cs="Arial"/>
        </w:rPr>
        <w:t xml:space="preserve">development </w:t>
      </w:r>
      <w:r w:rsidR="00A529F8" w:rsidRPr="00056B16">
        <w:rPr>
          <w:rFonts w:ascii="Arial" w:hAnsi="Arial" w:cs="Arial"/>
        </w:rPr>
        <w:t xml:space="preserve">challenges resulting from the combined effect of </w:t>
      </w:r>
      <w:r>
        <w:rPr>
          <w:rFonts w:ascii="Arial" w:hAnsi="Arial" w:cs="Arial"/>
        </w:rPr>
        <w:t>historic and ongoing conflict among pastoral communities</w:t>
      </w:r>
      <w:r>
        <w:rPr>
          <w:rFonts w:ascii="Arial" w:hAnsi="Arial" w:cs="Arial"/>
          <w:bCs/>
        </w:rPr>
        <w:t xml:space="preserve"> over access to water and pasture resources, exacerbated by climate </w:t>
      </w:r>
      <w:r w:rsidR="00A529F8" w:rsidRPr="00056B16">
        <w:rPr>
          <w:rFonts w:ascii="Arial" w:hAnsi="Arial" w:cs="Arial"/>
        </w:rPr>
        <w:t>and economic shocks which have resulted in displacements, loss of livelihoods, loss of property and assets, destruction of infrastructure and dysfunctional markets among others. These shocks have also been seen to increase inter-communal tensions as there is increased pressure exerted on available limited resources. In response to some of these shocks, households have been forced to resort to negative coping mechanisms which continue to undermine both their immediate and long-term economic opportunities.</w:t>
      </w:r>
      <w:r w:rsidR="00C85087" w:rsidRPr="00056B16">
        <w:rPr>
          <w:rFonts w:ascii="Arial" w:hAnsi="Arial" w:cs="Arial"/>
        </w:rPr>
        <w:t xml:space="preserve"> </w:t>
      </w:r>
    </w:p>
    <w:p w14:paraId="2A54807E" w14:textId="77777777" w:rsidR="00A529F8" w:rsidRPr="00056B16" w:rsidRDefault="00A529F8" w:rsidP="00A529F8">
      <w:pPr>
        <w:spacing w:after="0" w:line="240" w:lineRule="auto"/>
        <w:jc w:val="both"/>
        <w:rPr>
          <w:rFonts w:ascii="Arial" w:hAnsi="Arial" w:cs="Arial"/>
          <w:b/>
        </w:rPr>
      </w:pPr>
    </w:p>
    <w:p w14:paraId="06D23B77" w14:textId="77777777" w:rsidR="00A529F8" w:rsidRPr="00056B16" w:rsidRDefault="00A529F8" w:rsidP="00A529F8">
      <w:pPr>
        <w:spacing w:after="0" w:line="240" w:lineRule="auto"/>
        <w:ind w:left="360" w:hanging="360"/>
        <w:jc w:val="both"/>
        <w:rPr>
          <w:rFonts w:ascii="Arial" w:hAnsi="Arial" w:cs="Arial"/>
          <w:b/>
          <w:color w:val="666666"/>
        </w:rPr>
      </w:pPr>
      <w:r w:rsidRPr="00056B16">
        <w:rPr>
          <w:rFonts w:ascii="Arial" w:hAnsi="Arial" w:cs="Arial"/>
          <w:b/>
          <w:color w:val="666666"/>
        </w:rPr>
        <w:t xml:space="preserve">1) </w:t>
      </w:r>
      <w:r w:rsidRPr="00056B16">
        <w:rPr>
          <w:rFonts w:ascii="Arial" w:hAnsi="Arial" w:cs="Arial"/>
          <w:b/>
          <w:color w:val="666666"/>
        </w:rPr>
        <w:tab/>
        <w:t xml:space="preserve">Program to be Evaluated </w:t>
      </w:r>
    </w:p>
    <w:p w14:paraId="7C30FB73" w14:textId="1961494C" w:rsidR="001F0526" w:rsidRPr="00056B16" w:rsidRDefault="001661B2" w:rsidP="00A529F8">
      <w:pPr>
        <w:spacing w:after="0" w:line="240" w:lineRule="auto"/>
        <w:ind w:left="360"/>
        <w:jc w:val="both"/>
        <w:rPr>
          <w:rFonts w:ascii="Arial" w:hAnsi="Arial" w:cs="Arial"/>
        </w:rPr>
      </w:pPr>
      <w:r w:rsidRPr="00056B16">
        <w:rPr>
          <w:rFonts w:ascii="Arial" w:hAnsi="Arial" w:cs="Arial"/>
        </w:rPr>
        <w:t xml:space="preserve">This </w:t>
      </w:r>
      <w:r w:rsidR="00F53223">
        <w:rPr>
          <w:rFonts w:ascii="Arial" w:hAnsi="Arial" w:cs="Arial"/>
        </w:rPr>
        <w:t>three-year program will start on 1 October 2023 a</w:t>
      </w:r>
      <w:r w:rsidR="00BF329F" w:rsidRPr="00056B16">
        <w:rPr>
          <w:rFonts w:ascii="Arial" w:hAnsi="Arial" w:cs="Arial"/>
        </w:rPr>
        <w:t xml:space="preserve">nd will end </w:t>
      </w:r>
      <w:r w:rsidR="00F53223">
        <w:rPr>
          <w:rFonts w:ascii="Arial" w:hAnsi="Arial" w:cs="Arial"/>
        </w:rPr>
        <w:t>o</w:t>
      </w:r>
      <w:r w:rsidR="00BF329F" w:rsidRPr="00056B16">
        <w:rPr>
          <w:rFonts w:ascii="Arial" w:hAnsi="Arial" w:cs="Arial"/>
        </w:rPr>
        <w:t xml:space="preserve">n </w:t>
      </w:r>
      <w:r w:rsidR="00F53223">
        <w:rPr>
          <w:rFonts w:ascii="Arial" w:hAnsi="Arial" w:cs="Arial"/>
        </w:rPr>
        <w:t>31 September 2026</w:t>
      </w:r>
      <w:r w:rsidR="00AB3CA5" w:rsidRPr="00056B16">
        <w:rPr>
          <w:rFonts w:ascii="Arial" w:hAnsi="Arial" w:cs="Arial"/>
        </w:rPr>
        <w:t xml:space="preserve">. </w:t>
      </w:r>
      <w:r w:rsidR="00567649" w:rsidRPr="00056B16">
        <w:rPr>
          <w:rFonts w:ascii="Arial" w:hAnsi="Arial" w:cs="Arial"/>
        </w:rPr>
        <w:t xml:space="preserve"> Mercy Corps </w:t>
      </w:r>
      <w:r w:rsidR="00F53223">
        <w:rPr>
          <w:rFonts w:ascii="Arial" w:hAnsi="Arial" w:cs="Arial"/>
        </w:rPr>
        <w:t xml:space="preserve">leads the consortium comprised of two local NGOs (Jalanda Cooperation Association and Pastoral Relief Organization), </w:t>
      </w:r>
      <w:r w:rsidR="005B1988" w:rsidRPr="00056B16">
        <w:rPr>
          <w:rFonts w:ascii="Arial" w:hAnsi="Arial" w:cs="Arial"/>
        </w:rPr>
        <w:t>and the</w:t>
      </w:r>
      <w:r w:rsidR="00F53223">
        <w:rPr>
          <w:rFonts w:ascii="Arial" w:hAnsi="Arial" w:cs="Arial"/>
        </w:rPr>
        <w:t xml:space="preserve"> INGO Worldwide Relief Everywhere</w:t>
      </w:r>
      <w:r w:rsidR="00933617" w:rsidRPr="00056B16">
        <w:rPr>
          <w:rFonts w:ascii="Arial" w:hAnsi="Arial" w:cs="Arial"/>
        </w:rPr>
        <w:t xml:space="preserve">.  </w:t>
      </w:r>
      <w:r w:rsidR="005C31DD">
        <w:rPr>
          <w:rFonts w:ascii="Arial" w:hAnsi="Arial" w:cs="Arial"/>
        </w:rPr>
        <w:t>PRI</w:t>
      </w:r>
      <w:r w:rsidR="009C6108" w:rsidRPr="00056B16">
        <w:rPr>
          <w:rFonts w:ascii="Arial" w:hAnsi="Arial" w:cs="Arial"/>
        </w:rPr>
        <w:t xml:space="preserve"> work</w:t>
      </w:r>
      <w:r w:rsidR="00F53223">
        <w:rPr>
          <w:rFonts w:ascii="Arial" w:hAnsi="Arial" w:cs="Arial"/>
        </w:rPr>
        <w:t xml:space="preserve">s in four counties in </w:t>
      </w:r>
      <w:proofErr w:type="spellStart"/>
      <w:r w:rsidR="00F53223">
        <w:rPr>
          <w:rFonts w:ascii="Arial" w:hAnsi="Arial" w:cs="Arial"/>
        </w:rPr>
        <w:t>Maraluna</w:t>
      </w:r>
      <w:proofErr w:type="spellEnd"/>
      <w:r w:rsidR="00F53223">
        <w:rPr>
          <w:rFonts w:ascii="Arial" w:hAnsi="Arial" w:cs="Arial"/>
        </w:rPr>
        <w:t xml:space="preserve"> East and two counties in </w:t>
      </w:r>
      <w:proofErr w:type="spellStart"/>
      <w:r w:rsidR="00F53223">
        <w:rPr>
          <w:rFonts w:ascii="Arial" w:hAnsi="Arial" w:cs="Arial"/>
        </w:rPr>
        <w:t>Maraluna</w:t>
      </w:r>
      <w:proofErr w:type="spellEnd"/>
      <w:r w:rsidR="00F53223">
        <w:rPr>
          <w:rFonts w:ascii="Arial" w:hAnsi="Arial" w:cs="Arial"/>
        </w:rPr>
        <w:t xml:space="preserve"> West</w:t>
      </w:r>
      <w:r w:rsidR="009C6108" w:rsidRPr="00056B16">
        <w:rPr>
          <w:rFonts w:ascii="Arial" w:hAnsi="Arial" w:cs="Arial"/>
        </w:rPr>
        <w:t xml:space="preserve">; </w:t>
      </w:r>
      <w:r w:rsidR="00F53223">
        <w:rPr>
          <w:rFonts w:ascii="Arial" w:hAnsi="Arial" w:cs="Arial"/>
        </w:rPr>
        <w:t xml:space="preserve">two counties in </w:t>
      </w:r>
      <w:proofErr w:type="spellStart"/>
      <w:r w:rsidR="00F53223">
        <w:rPr>
          <w:rFonts w:ascii="Arial" w:hAnsi="Arial" w:cs="Arial"/>
        </w:rPr>
        <w:t>Maraluna</w:t>
      </w:r>
      <w:proofErr w:type="spellEnd"/>
      <w:r w:rsidR="00F53223">
        <w:rPr>
          <w:rFonts w:ascii="Arial" w:hAnsi="Arial" w:cs="Arial"/>
        </w:rPr>
        <w:t xml:space="preserve"> East (</w:t>
      </w:r>
      <w:proofErr w:type="spellStart"/>
      <w:r w:rsidR="00F36074">
        <w:rPr>
          <w:rFonts w:ascii="Arial" w:hAnsi="Arial" w:cs="Arial"/>
        </w:rPr>
        <w:t>Lakuna</w:t>
      </w:r>
      <w:proofErr w:type="spellEnd"/>
      <w:r w:rsidR="00F36074">
        <w:rPr>
          <w:rFonts w:ascii="Arial" w:hAnsi="Arial" w:cs="Arial"/>
        </w:rPr>
        <w:t xml:space="preserve"> and </w:t>
      </w:r>
      <w:proofErr w:type="spellStart"/>
      <w:r w:rsidR="00F36074">
        <w:rPr>
          <w:rFonts w:ascii="Arial" w:hAnsi="Arial" w:cs="Arial"/>
        </w:rPr>
        <w:t>Isoka</w:t>
      </w:r>
      <w:proofErr w:type="spellEnd"/>
      <w:r w:rsidR="00F36074">
        <w:rPr>
          <w:rFonts w:ascii="Arial" w:hAnsi="Arial" w:cs="Arial"/>
        </w:rPr>
        <w:t>) are sometimes in</w:t>
      </w:r>
      <w:r w:rsidR="009C6108" w:rsidRPr="00056B16">
        <w:rPr>
          <w:rFonts w:ascii="Arial" w:hAnsi="Arial" w:cs="Arial"/>
        </w:rPr>
        <w:t>accessible</w:t>
      </w:r>
      <w:r w:rsidR="00F36074">
        <w:rPr>
          <w:rFonts w:ascii="Arial" w:hAnsi="Arial" w:cs="Arial"/>
        </w:rPr>
        <w:t xml:space="preserve"> during heavy rains. </w:t>
      </w:r>
      <w:r w:rsidR="009C6108" w:rsidRPr="00056B16">
        <w:rPr>
          <w:rFonts w:ascii="Arial" w:hAnsi="Arial" w:cs="Arial"/>
        </w:rPr>
        <w:t xml:space="preserve"> </w:t>
      </w:r>
    </w:p>
    <w:p w14:paraId="34C5FFFF" w14:textId="77777777" w:rsidR="001F0526" w:rsidRPr="00056B16" w:rsidRDefault="001F0526" w:rsidP="00A529F8">
      <w:pPr>
        <w:spacing w:after="0" w:line="240" w:lineRule="auto"/>
        <w:ind w:left="360"/>
        <w:jc w:val="both"/>
        <w:rPr>
          <w:rFonts w:ascii="Arial" w:hAnsi="Arial" w:cs="Arial"/>
        </w:rPr>
      </w:pPr>
    </w:p>
    <w:p w14:paraId="6DF24A6E" w14:textId="76874EF7" w:rsidR="001F0526" w:rsidRPr="00056B16" w:rsidRDefault="00A12EEF" w:rsidP="00A529F8">
      <w:pPr>
        <w:spacing w:after="0" w:line="240" w:lineRule="auto"/>
        <w:ind w:left="360"/>
        <w:jc w:val="both"/>
        <w:rPr>
          <w:rFonts w:ascii="Arial" w:hAnsi="Arial" w:cs="Arial"/>
        </w:rPr>
      </w:pPr>
      <w:r w:rsidRPr="00056B16">
        <w:rPr>
          <w:rFonts w:ascii="Arial" w:hAnsi="Arial" w:cs="Arial"/>
        </w:rPr>
        <w:t xml:space="preserve">The program’s result framework is: </w:t>
      </w:r>
    </w:p>
    <w:p w14:paraId="26598ACE" w14:textId="409D294D" w:rsidR="00A12EEF" w:rsidRPr="00056B16" w:rsidRDefault="00B54482" w:rsidP="00B54482">
      <w:pPr>
        <w:spacing w:after="0" w:line="240" w:lineRule="auto"/>
        <w:ind w:left="360"/>
        <w:jc w:val="center"/>
        <w:rPr>
          <w:rFonts w:ascii="Arial" w:hAnsi="Arial" w:cs="Arial"/>
        </w:rPr>
      </w:pPr>
      <w:r>
        <w:rPr>
          <w:rFonts w:ascii="Arial" w:hAnsi="Arial" w:cs="Arial"/>
          <w:noProof/>
        </w:rPr>
        <w:lastRenderedPageBreak/>
        <w:drawing>
          <wp:inline distT="0" distB="0" distL="0" distR="0" wp14:anchorId="2F5B82DE" wp14:editId="73C74C92">
            <wp:extent cx="4005409" cy="3203032"/>
            <wp:effectExtent l="0" t="0" r="0" b="0"/>
            <wp:docPr id="1914013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962" t="3362" r="20582" b="13430"/>
                    <a:stretch/>
                  </pic:blipFill>
                  <pic:spPr bwMode="auto">
                    <a:xfrm>
                      <a:off x="0" y="0"/>
                      <a:ext cx="4012423" cy="3208641"/>
                    </a:xfrm>
                    <a:prstGeom prst="rect">
                      <a:avLst/>
                    </a:prstGeom>
                    <a:noFill/>
                    <a:ln>
                      <a:noFill/>
                    </a:ln>
                    <a:extLst>
                      <a:ext uri="{53640926-AAD7-44D8-BBD7-CCE9431645EC}">
                        <a14:shadowObscured xmlns:a14="http://schemas.microsoft.com/office/drawing/2010/main"/>
                      </a:ext>
                    </a:extLst>
                  </pic:spPr>
                </pic:pic>
              </a:graphicData>
            </a:graphic>
          </wp:inline>
        </w:drawing>
      </w:r>
    </w:p>
    <w:p w14:paraId="32E0535D" w14:textId="77777777" w:rsidR="00A12EEF" w:rsidRPr="00056B16" w:rsidRDefault="00A12EEF" w:rsidP="00A529F8">
      <w:pPr>
        <w:spacing w:after="0" w:line="240" w:lineRule="auto"/>
        <w:ind w:left="360"/>
        <w:jc w:val="both"/>
        <w:rPr>
          <w:rFonts w:ascii="Arial" w:hAnsi="Arial" w:cs="Arial"/>
        </w:rPr>
      </w:pPr>
    </w:p>
    <w:p w14:paraId="31F1D1A6" w14:textId="77777777" w:rsidR="001F0526" w:rsidRPr="00056B16" w:rsidRDefault="001F0526" w:rsidP="00A529F8">
      <w:pPr>
        <w:spacing w:after="0" w:line="240" w:lineRule="auto"/>
        <w:ind w:left="360"/>
        <w:jc w:val="both"/>
        <w:rPr>
          <w:rFonts w:ascii="Arial" w:hAnsi="Arial" w:cs="Arial"/>
        </w:rPr>
      </w:pPr>
    </w:p>
    <w:p w14:paraId="45BB1511" w14:textId="23FAFF1C" w:rsidR="00933617" w:rsidRPr="00056B16" w:rsidRDefault="00933617" w:rsidP="00A529F8">
      <w:pPr>
        <w:spacing w:after="0" w:line="240" w:lineRule="auto"/>
        <w:ind w:left="360"/>
        <w:jc w:val="both"/>
        <w:rPr>
          <w:rFonts w:ascii="Arial" w:hAnsi="Arial" w:cs="Arial"/>
        </w:rPr>
      </w:pPr>
      <w:bookmarkStart w:id="0" w:name="_Hlk148020044"/>
      <w:r w:rsidRPr="00056B16">
        <w:rPr>
          <w:rFonts w:ascii="Arial" w:hAnsi="Arial" w:cs="Arial"/>
        </w:rPr>
        <w:t>The key interventions are</w:t>
      </w:r>
      <w:r w:rsidR="00A12EEF" w:rsidRPr="00056B16">
        <w:rPr>
          <w:rFonts w:ascii="Arial" w:hAnsi="Arial" w:cs="Arial"/>
        </w:rPr>
        <w:t>:</w:t>
      </w:r>
    </w:p>
    <w:tbl>
      <w:tblPr>
        <w:tblStyle w:val="TableGrid"/>
        <w:tblW w:w="9270" w:type="dxa"/>
        <w:tblInd w:w="85" w:type="dxa"/>
        <w:tblLook w:val="04A0" w:firstRow="1" w:lastRow="0" w:firstColumn="1" w:lastColumn="0" w:noHBand="0" w:noVBand="1"/>
      </w:tblPr>
      <w:tblGrid>
        <w:gridCol w:w="9270"/>
      </w:tblGrid>
      <w:tr w:rsidR="00A62733" w:rsidRPr="00056B16" w14:paraId="2CD3ECE0" w14:textId="77777777" w:rsidTr="00A62733">
        <w:trPr>
          <w:cantSplit/>
        </w:trPr>
        <w:tc>
          <w:tcPr>
            <w:tcW w:w="9270" w:type="dxa"/>
          </w:tcPr>
          <w:p w14:paraId="171F74E3" w14:textId="3BB2791C" w:rsidR="00A62733" w:rsidRPr="00056B16" w:rsidRDefault="00A62733" w:rsidP="0084741A">
            <w:pPr>
              <w:jc w:val="center"/>
              <w:rPr>
                <w:rFonts w:ascii="Arial" w:hAnsi="Arial" w:cs="Arial"/>
                <w:b/>
                <w:color w:val="000000" w:themeColor="text1"/>
                <w:sz w:val="18"/>
                <w:szCs w:val="18"/>
                <w:highlight w:val="white"/>
              </w:rPr>
            </w:pPr>
            <w:r w:rsidRPr="00056B16">
              <w:rPr>
                <w:rFonts w:ascii="Arial" w:hAnsi="Arial" w:cs="Arial"/>
                <w:b/>
                <w:color w:val="000000" w:themeColor="text1"/>
                <w:sz w:val="18"/>
                <w:szCs w:val="18"/>
                <w:highlight w:val="white"/>
              </w:rPr>
              <w:t>Title</w:t>
            </w:r>
            <w:r w:rsidR="00706FD3">
              <w:rPr>
                <w:rFonts w:ascii="Arial" w:hAnsi="Arial" w:cs="Arial"/>
                <w:b/>
                <w:color w:val="000000" w:themeColor="text1"/>
                <w:sz w:val="18"/>
                <w:szCs w:val="18"/>
                <w:highlight w:val="white"/>
              </w:rPr>
              <w:t xml:space="preserve"> and description</w:t>
            </w:r>
            <w:r w:rsidRPr="00056B16">
              <w:rPr>
                <w:rFonts w:ascii="Arial" w:hAnsi="Arial" w:cs="Arial"/>
                <w:b/>
                <w:color w:val="000000" w:themeColor="text1"/>
                <w:sz w:val="18"/>
                <w:szCs w:val="18"/>
                <w:highlight w:val="white"/>
              </w:rPr>
              <w:t xml:space="preserve"> of </w:t>
            </w:r>
            <w:r w:rsidR="005C31DD">
              <w:rPr>
                <w:rFonts w:ascii="Arial" w:hAnsi="Arial" w:cs="Arial"/>
                <w:b/>
                <w:color w:val="000000" w:themeColor="text1"/>
                <w:sz w:val="18"/>
                <w:szCs w:val="18"/>
                <w:highlight w:val="white"/>
              </w:rPr>
              <w:t>PRI</w:t>
            </w:r>
            <w:r w:rsidRPr="00056B16">
              <w:rPr>
                <w:rFonts w:ascii="Arial" w:hAnsi="Arial" w:cs="Arial"/>
                <w:b/>
                <w:color w:val="000000" w:themeColor="text1"/>
                <w:sz w:val="18"/>
                <w:szCs w:val="18"/>
                <w:highlight w:val="white"/>
              </w:rPr>
              <w:t>’s key interventions</w:t>
            </w:r>
          </w:p>
        </w:tc>
      </w:tr>
      <w:tr w:rsidR="00A62733" w:rsidRPr="00056B16" w14:paraId="1985A564" w14:textId="77777777" w:rsidTr="00A62733">
        <w:trPr>
          <w:cantSplit/>
        </w:trPr>
        <w:tc>
          <w:tcPr>
            <w:tcW w:w="9270" w:type="dxa"/>
          </w:tcPr>
          <w:p w14:paraId="5D99BEB5" w14:textId="00AADE2E" w:rsidR="00B54482" w:rsidRPr="00B54482" w:rsidRDefault="00B54482" w:rsidP="00B54482">
            <w:pPr>
              <w:pStyle w:val="ListParagraph"/>
              <w:numPr>
                <w:ilvl w:val="0"/>
                <w:numId w:val="9"/>
              </w:numPr>
              <w:rPr>
                <w:rFonts w:ascii="Arial" w:hAnsi="Arial" w:cs="Arial"/>
                <w:bCs/>
                <w:color w:val="000000" w:themeColor="text1"/>
                <w:sz w:val="18"/>
                <w:szCs w:val="18"/>
              </w:rPr>
            </w:pPr>
            <w:r>
              <w:rPr>
                <w:rFonts w:ascii="Arial" w:hAnsi="Arial" w:cs="Arial"/>
                <w:bCs/>
                <w:color w:val="000000" w:themeColor="text1"/>
                <w:sz w:val="18"/>
                <w:szCs w:val="18"/>
              </w:rPr>
              <w:t>Support to Community Disaster Risk Management Plans</w:t>
            </w:r>
          </w:p>
          <w:p w14:paraId="593320FE" w14:textId="68FC7328" w:rsidR="00A62733" w:rsidRPr="00056B16" w:rsidRDefault="00B54482" w:rsidP="00E95199">
            <w:pPr>
              <w:rPr>
                <w:rFonts w:ascii="Arial" w:hAnsi="Arial" w:cs="Arial"/>
                <w:bCs/>
                <w:color w:val="000000" w:themeColor="text1"/>
                <w:sz w:val="18"/>
                <w:szCs w:val="18"/>
                <w:highlight w:val="white"/>
              </w:rPr>
            </w:pPr>
            <w:r>
              <w:rPr>
                <w:rFonts w:ascii="Arial" w:hAnsi="Arial" w:cs="Arial"/>
                <w:bCs/>
                <w:color w:val="000000" w:themeColor="text1"/>
                <w:sz w:val="18"/>
                <w:szCs w:val="18"/>
              </w:rPr>
              <w:t xml:space="preserve">PRI </w:t>
            </w:r>
            <w:r w:rsidRPr="00B54482">
              <w:rPr>
                <w:rFonts w:ascii="Arial" w:hAnsi="Arial" w:cs="Arial"/>
                <w:bCs/>
                <w:color w:val="000000" w:themeColor="text1"/>
                <w:sz w:val="18"/>
                <w:szCs w:val="18"/>
              </w:rPr>
              <w:t>will build household and community resilience capacities by</w:t>
            </w:r>
            <w:r>
              <w:rPr>
                <w:rFonts w:ascii="Arial" w:hAnsi="Arial" w:cs="Arial"/>
                <w:bCs/>
                <w:color w:val="000000" w:themeColor="text1"/>
                <w:sz w:val="18"/>
                <w:szCs w:val="18"/>
              </w:rPr>
              <w:t xml:space="preserve"> </w:t>
            </w:r>
            <w:r w:rsidRPr="00B54482">
              <w:rPr>
                <w:rFonts w:ascii="Arial" w:hAnsi="Arial" w:cs="Arial"/>
                <w:bCs/>
                <w:color w:val="000000" w:themeColor="text1"/>
                <w:sz w:val="18"/>
                <w:szCs w:val="18"/>
              </w:rPr>
              <w:t xml:space="preserve">supporting a government-led community-level analysis, planning, and action related to </w:t>
            </w:r>
            <w:r>
              <w:rPr>
                <w:rFonts w:ascii="Arial" w:hAnsi="Arial" w:cs="Arial"/>
                <w:bCs/>
                <w:color w:val="000000" w:themeColor="text1"/>
                <w:sz w:val="18"/>
                <w:szCs w:val="18"/>
              </w:rPr>
              <w:t xml:space="preserve">disaster risk management (DRM) </w:t>
            </w:r>
            <w:r w:rsidRPr="00B54482">
              <w:rPr>
                <w:rFonts w:ascii="Arial" w:hAnsi="Arial" w:cs="Arial"/>
                <w:bCs/>
                <w:color w:val="000000" w:themeColor="text1"/>
                <w:sz w:val="18"/>
                <w:szCs w:val="18"/>
              </w:rPr>
              <w:t>and climate change adaptation, helping to improve community</w:t>
            </w:r>
            <w:r>
              <w:rPr>
                <w:rFonts w:ascii="Arial" w:hAnsi="Arial" w:cs="Arial"/>
                <w:bCs/>
                <w:color w:val="000000" w:themeColor="text1"/>
                <w:sz w:val="18"/>
                <w:szCs w:val="18"/>
              </w:rPr>
              <w:t xml:space="preserve"> </w:t>
            </w:r>
            <w:r w:rsidRPr="00B54482">
              <w:rPr>
                <w:rFonts w:ascii="Arial" w:hAnsi="Arial" w:cs="Arial"/>
                <w:bCs/>
                <w:color w:val="000000" w:themeColor="text1"/>
                <w:sz w:val="18"/>
                <w:szCs w:val="18"/>
              </w:rPr>
              <w:t>adaptation to changing climate.</w:t>
            </w:r>
          </w:p>
        </w:tc>
      </w:tr>
      <w:tr w:rsidR="0075418C" w:rsidRPr="00056B16" w14:paraId="5C712C1E" w14:textId="77777777" w:rsidTr="00A62733">
        <w:trPr>
          <w:cantSplit/>
        </w:trPr>
        <w:tc>
          <w:tcPr>
            <w:tcW w:w="9270" w:type="dxa"/>
          </w:tcPr>
          <w:p w14:paraId="52AF1BBB" w14:textId="53C7BD05" w:rsidR="0075418C" w:rsidRPr="0075418C" w:rsidRDefault="0075418C" w:rsidP="0075418C">
            <w:pPr>
              <w:pStyle w:val="ListParagraph"/>
              <w:numPr>
                <w:ilvl w:val="0"/>
                <w:numId w:val="9"/>
              </w:numPr>
              <w:rPr>
                <w:rFonts w:ascii="Arial" w:hAnsi="Arial" w:cs="Arial"/>
                <w:bCs/>
                <w:color w:val="000000" w:themeColor="text1"/>
                <w:sz w:val="18"/>
                <w:szCs w:val="18"/>
              </w:rPr>
            </w:pPr>
            <w:r>
              <w:rPr>
                <w:rFonts w:ascii="Arial" w:hAnsi="Arial" w:cs="Arial"/>
                <w:bCs/>
                <w:color w:val="000000" w:themeColor="text1"/>
                <w:sz w:val="18"/>
                <w:szCs w:val="18"/>
              </w:rPr>
              <w:t>Improved communication structures for early warning information</w:t>
            </w:r>
          </w:p>
          <w:p w14:paraId="1031AAC6" w14:textId="460CCC4F" w:rsidR="0075418C" w:rsidRPr="0075418C" w:rsidRDefault="0075418C" w:rsidP="0075418C">
            <w:pPr>
              <w:rPr>
                <w:rFonts w:ascii="Arial" w:hAnsi="Arial" w:cs="Arial"/>
                <w:bCs/>
                <w:color w:val="000000" w:themeColor="text1"/>
                <w:sz w:val="18"/>
                <w:szCs w:val="18"/>
              </w:rPr>
            </w:pPr>
            <w:r w:rsidRPr="0075418C">
              <w:rPr>
                <w:rFonts w:ascii="Arial" w:hAnsi="Arial" w:cs="Arial"/>
                <w:bCs/>
                <w:color w:val="000000" w:themeColor="text1"/>
                <w:sz w:val="18"/>
                <w:szCs w:val="18"/>
              </w:rPr>
              <w:t>To ensure that early warning information is shared in a coordinated approach, P</w:t>
            </w:r>
            <w:r>
              <w:rPr>
                <w:rFonts w:ascii="Arial" w:hAnsi="Arial" w:cs="Arial"/>
                <w:bCs/>
                <w:color w:val="000000" w:themeColor="text1"/>
                <w:sz w:val="18"/>
                <w:szCs w:val="18"/>
              </w:rPr>
              <w:t xml:space="preserve">RI </w:t>
            </w:r>
            <w:r w:rsidRPr="0075418C">
              <w:rPr>
                <w:rFonts w:ascii="Arial" w:hAnsi="Arial" w:cs="Arial"/>
                <w:bCs/>
                <w:color w:val="000000" w:themeColor="text1"/>
                <w:sz w:val="18"/>
                <w:szCs w:val="18"/>
              </w:rPr>
              <w:t>will strengthen communication mechanisms between communities and different administrative</w:t>
            </w:r>
            <w:r>
              <w:rPr>
                <w:rFonts w:ascii="Arial" w:hAnsi="Arial" w:cs="Arial"/>
                <w:bCs/>
                <w:color w:val="000000" w:themeColor="text1"/>
                <w:sz w:val="18"/>
                <w:szCs w:val="18"/>
              </w:rPr>
              <w:t xml:space="preserve"> </w:t>
            </w:r>
            <w:r w:rsidRPr="0075418C">
              <w:rPr>
                <w:rFonts w:ascii="Arial" w:hAnsi="Arial" w:cs="Arial"/>
                <w:bCs/>
                <w:color w:val="000000" w:themeColor="text1"/>
                <w:sz w:val="18"/>
                <w:szCs w:val="18"/>
              </w:rPr>
              <w:t xml:space="preserve">levels of government. </w:t>
            </w:r>
            <w:r>
              <w:rPr>
                <w:rFonts w:ascii="Arial" w:hAnsi="Arial" w:cs="Arial"/>
                <w:bCs/>
                <w:color w:val="000000" w:themeColor="text1"/>
                <w:sz w:val="18"/>
                <w:szCs w:val="18"/>
              </w:rPr>
              <w:t>PRI</w:t>
            </w:r>
            <w:r w:rsidRPr="0075418C">
              <w:rPr>
                <w:rFonts w:ascii="Arial" w:hAnsi="Arial" w:cs="Arial"/>
                <w:bCs/>
                <w:color w:val="000000" w:themeColor="text1"/>
                <w:sz w:val="18"/>
                <w:szCs w:val="18"/>
              </w:rPr>
              <w:t xml:space="preserve"> will map and analyze how </w:t>
            </w:r>
            <w:r>
              <w:rPr>
                <w:rFonts w:ascii="Arial" w:hAnsi="Arial" w:cs="Arial"/>
                <w:bCs/>
                <w:color w:val="000000" w:themeColor="text1"/>
                <w:sz w:val="18"/>
                <w:szCs w:val="18"/>
              </w:rPr>
              <w:t>e</w:t>
            </w:r>
            <w:r w:rsidRPr="0075418C">
              <w:rPr>
                <w:rFonts w:ascii="Arial" w:hAnsi="Arial" w:cs="Arial"/>
                <w:bCs/>
                <w:color w:val="000000" w:themeColor="text1"/>
                <w:sz w:val="18"/>
                <w:szCs w:val="18"/>
              </w:rPr>
              <w:t xml:space="preserve">arly </w:t>
            </w:r>
            <w:r>
              <w:rPr>
                <w:rFonts w:ascii="Arial" w:hAnsi="Arial" w:cs="Arial"/>
                <w:bCs/>
                <w:color w:val="000000" w:themeColor="text1"/>
                <w:sz w:val="18"/>
                <w:szCs w:val="18"/>
              </w:rPr>
              <w:t>w</w:t>
            </w:r>
            <w:r w:rsidRPr="0075418C">
              <w:rPr>
                <w:rFonts w:ascii="Arial" w:hAnsi="Arial" w:cs="Arial"/>
                <w:bCs/>
                <w:color w:val="000000" w:themeColor="text1"/>
                <w:sz w:val="18"/>
                <w:szCs w:val="18"/>
              </w:rPr>
              <w:t xml:space="preserve">arning </w:t>
            </w:r>
            <w:r>
              <w:rPr>
                <w:rFonts w:ascii="Arial" w:hAnsi="Arial" w:cs="Arial"/>
                <w:bCs/>
                <w:color w:val="000000" w:themeColor="text1"/>
                <w:sz w:val="18"/>
                <w:szCs w:val="18"/>
              </w:rPr>
              <w:t>s</w:t>
            </w:r>
            <w:r w:rsidRPr="0075418C">
              <w:rPr>
                <w:rFonts w:ascii="Arial" w:hAnsi="Arial" w:cs="Arial"/>
                <w:bCs/>
                <w:color w:val="000000" w:themeColor="text1"/>
                <w:sz w:val="18"/>
                <w:szCs w:val="18"/>
              </w:rPr>
              <w:t>ystems (EWS) and conflict information</w:t>
            </w:r>
            <w:r>
              <w:rPr>
                <w:rFonts w:ascii="Arial" w:hAnsi="Arial" w:cs="Arial"/>
                <w:bCs/>
                <w:color w:val="000000" w:themeColor="text1"/>
                <w:sz w:val="18"/>
                <w:szCs w:val="18"/>
              </w:rPr>
              <w:t xml:space="preserve"> </w:t>
            </w:r>
            <w:proofErr w:type="gramStart"/>
            <w:r w:rsidRPr="0075418C">
              <w:rPr>
                <w:rFonts w:ascii="Arial" w:hAnsi="Arial" w:cs="Arial"/>
                <w:bCs/>
                <w:color w:val="000000" w:themeColor="text1"/>
                <w:sz w:val="18"/>
                <w:szCs w:val="18"/>
              </w:rPr>
              <w:t>is</w:t>
            </w:r>
            <w:proofErr w:type="gramEnd"/>
            <w:r w:rsidRPr="0075418C">
              <w:rPr>
                <w:rFonts w:ascii="Arial" w:hAnsi="Arial" w:cs="Arial"/>
                <w:bCs/>
                <w:color w:val="000000" w:themeColor="text1"/>
                <w:sz w:val="18"/>
                <w:szCs w:val="18"/>
              </w:rPr>
              <w:t xml:space="preserve"> generated and disseminated to inform wider system reforms. </w:t>
            </w:r>
            <w:r>
              <w:rPr>
                <w:rFonts w:ascii="Arial" w:hAnsi="Arial" w:cs="Arial"/>
                <w:bCs/>
                <w:color w:val="000000" w:themeColor="text1"/>
                <w:sz w:val="18"/>
                <w:szCs w:val="18"/>
              </w:rPr>
              <w:t>PRI’s</w:t>
            </w:r>
            <w:r w:rsidRPr="0075418C">
              <w:rPr>
                <w:rFonts w:ascii="Arial" w:hAnsi="Arial" w:cs="Arial"/>
                <w:bCs/>
                <w:color w:val="000000" w:themeColor="text1"/>
                <w:sz w:val="18"/>
                <w:szCs w:val="18"/>
              </w:rPr>
              <w:t xml:space="preserve"> approach is to ensure that DRM information flows</w:t>
            </w:r>
            <w:r>
              <w:rPr>
                <w:rFonts w:ascii="Arial" w:hAnsi="Arial" w:cs="Arial"/>
                <w:bCs/>
                <w:color w:val="000000" w:themeColor="text1"/>
                <w:sz w:val="18"/>
                <w:szCs w:val="18"/>
              </w:rPr>
              <w:t xml:space="preserve"> </w:t>
            </w:r>
            <w:r w:rsidRPr="0075418C">
              <w:rPr>
                <w:rFonts w:ascii="Arial" w:hAnsi="Arial" w:cs="Arial"/>
                <w:bCs/>
                <w:color w:val="000000" w:themeColor="text1"/>
                <w:sz w:val="18"/>
                <w:szCs w:val="18"/>
              </w:rPr>
              <w:t xml:space="preserve">are </w:t>
            </w:r>
            <w:proofErr w:type="gramStart"/>
            <w:r w:rsidRPr="0075418C">
              <w:rPr>
                <w:rFonts w:ascii="Arial" w:hAnsi="Arial" w:cs="Arial"/>
                <w:bCs/>
                <w:color w:val="000000" w:themeColor="text1"/>
                <w:sz w:val="18"/>
                <w:szCs w:val="18"/>
              </w:rPr>
              <w:t>two-way</w:t>
            </w:r>
            <w:proofErr w:type="gramEnd"/>
            <w:r w:rsidRPr="0075418C">
              <w:rPr>
                <w:rFonts w:ascii="Arial" w:hAnsi="Arial" w:cs="Arial"/>
                <w:bCs/>
                <w:color w:val="000000" w:themeColor="text1"/>
                <w:sz w:val="18"/>
                <w:szCs w:val="18"/>
              </w:rPr>
              <w:t xml:space="preserve"> and that information is shared in a timely manner based on important calendar</w:t>
            </w:r>
            <w:r>
              <w:rPr>
                <w:rFonts w:ascii="Arial" w:hAnsi="Arial" w:cs="Arial"/>
                <w:bCs/>
                <w:color w:val="000000" w:themeColor="text1"/>
                <w:sz w:val="18"/>
                <w:szCs w:val="18"/>
              </w:rPr>
              <w:t xml:space="preserve"> </w:t>
            </w:r>
            <w:r w:rsidRPr="0075418C">
              <w:rPr>
                <w:rFonts w:ascii="Arial" w:hAnsi="Arial" w:cs="Arial"/>
                <w:bCs/>
                <w:color w:val="000000" w:themeColor="text1"/>
                <w:sz w:val="18"/>
                <w:szCs w:val="18"/>
              </w:rPr>
              <w:t xml:space="preserve">dates related to seasonal events; for example, pre- and post-rainy season. </w:t>
            </w:r>
          </w:p>
        </w:tc>
      </w:tr>
      <w:tr w:rsidR="00E2672B" w:rsidRPr="00056B16" w14:paraId="06953A6D" w14:textId="77777777" w:rsidTr="00A62733">
        <w:trPr>
          <w:cantSplit/>
        </w:trPr>
        <w:tc>
          <w:tcPr>
            <w:tcW w:w="9270" w:type="dxa"/>
          </w:tcPr>
          <w:p w14:paraId="622146FA" w14:textId="43277F0F" w:rsidR="00E2672B" w:rsidRPr="00E2672B" w:rsidRDefault="00E2672B" w:rsidP="00F96063">
            <w:pPr>
              <w:pStyle w:val="ListParagraph"/>
              <w:numPr>
                <w:ilvl w:val="0"/>
                <w:numId w:val="9"/>
              </w:numPr>
              <w:rPr>
                <w:rFonts w:ascii="Arial" w:hAnsi="Arial" w:cs="Arial"/>
                <w:bCs/>
                <w:color w:val="000000" w:themeColor="text1"/>
                <w:sz w:val="18"/>
                <w:szCs w:val="18"/>
              </w:rPr>
            </w:pPr>
            <w:r w:rsidRPr="00E2672B">
              <w:rPr>
                <w:rFonts w:ascii="Arial" w:hAnsi="Arial" w:cs="Arial"/>
                <w:bCs/>
                <w:color w:val="000000" w:themeColor="text1"/>
                <w:sz w:val="18"/>
                <w:szCs w:val="18"/>
              </w:rPr>
              <w:t xml:space="preserve">Capacity development of target groups for improved knowledge, </w:t>
            </w:r>
            <w:proofErr w:type="gramStart"/>
            <w:r w:rsidRPr="00E2672B">
              <w:rPr>
                <w:rFonts w:ascii="Arial" w:hAnsi="Arial" w:cs="Arial"/>
                <w:bCs/>
                <w:color w:val="000000" w:themeColor="text1"/>
                <w:sz w:val="18"/>
                <w:szCs w:val="18"/>
              </w:rPr>
              <w:t>skills</w:t>
            </w:r>
            <w:proofErr w:type="gramEnd"/>
            <w:r w:rsidRPr="00E2672B">
              <w:rPr>
                <w:rFonts w:ascii="Arial" w:hAnsi="Arial" w:cs="Arial"/>
                <w:bCs/>
                <w:color w:val="000000" w:themeColor="text1"/>
                <w:sz w:val="18"/>
                <w:szCs w:val="18"/>
              </w:rPr>
              <w:t xml:space="preserve"> and practices for productive, climate-smart, conflict-sensitive and nutrition-supporting livestock</w:t>
            </w:r>
            <w:r>
              <w:rPr>
                <w:rFonts w:ascii="Arial" w:hAnsi="Arial" w:cs="Arial"/>
                <w:bCs/>
                <w:color w:val="000000" w:themeColor="text1"/>
                <w:sz w:val="18"/>
                <w:szCs w:val="18"/>
              </w:rPr>
              <w:t xml:space="preserve"> </w:t>
            </w:r>
            <w:r w:rsidRPr="00E2672B">
              <w:rPr>
                <w:rFonts w:ascii="Arial" w:hAnsi="Arial" w:cs="Arial"/>
                <w:bCs/>
                <w:color w:val="000000" w:themeColor="text1"/>
                <w:sz w:val="18"/>
                <w:szCs w:val="18"/>
              </w:rPr>
              <w:t>production</w:t>
            </w:r>
          </w:p>
          <w:p w14:paraId="719BF1B9" w14:textId="32BB6A00" w:rsidR="00E2672B" w:rsidRPr="00D8140C" w:rsidRDefault="00E2672B" w:rsidP="00E2672B">
            <w:pPr>
              <w:rPr>
                <w:rFonts w:ascii="Arial" w:hAnsi="Arial" w:cs="Arial"/>
                <w:bCs/>
                <w:color w:val="000000" w:themeColor="text1"/>
                <w:sz w:val="18"/>
                <w:szCs w:val="18"/>
              </w:rPr>
            </w:pPr>
            <w:r w:rsidRPr="00E2672B">
              <w:rPr>
                <w:rFonts w:ascii="Arial" w:hAnsi="Arial" w:cs="Arial"/>
                <w:bCs/>
                <w:color w:val="000000" w:themeColor="text1"/>
                <w:sz w:val="18"/>
                <w:szCs w:val="18"/>
              </w:rPr>
              <w:t>Taking a markets systems approach, P</w:t>
            </w:r>
            <w:r>
              <w:rPr>
                <w:rFonts w:ascii="Arial" w:hAnsi="Arial" w:cs="Arial"/>
                <w:bCs/>
                <w:color w:val="000000" w:themeColor="text1"/>
                <w:sz w:val="18"/>
                <w:szCs w:val="18"/>
              </w:rPr>
              <w:t>RI</w:t>
            </w:r>
            <w:r w:rsidRPr="00E2672B">
              <w:rPr>
                <w:rFonts w:ascii="Arial" w:hAnsi="Arial" w:cs="Arial"/>
                <w:bCs/>
                <w:color w:val="000000" w:themeColor="text1"/>
                <w:sz w:val="18"/>
                <w:szCs w:val="18"/>
              </w:rPr>
              <w:t xml:space="preserve"> will work with</w:t>
            </w:r>
            <w:r>
              <w:rPr>
                <w:rFonts w:ascii="Arial" w:hAnsi="Arial" w:cs="Arial"/>
                <w:bCs/>
                <w:color w:val="000000" w:themeColor="text1"/>
                <w:sz w:val="18"/>
                <w:szCs w:val="18"/>
              </w:rPr>
              <w:t xml:space="preserve"> </w:t>
            </w:r>
            <w:r w:rsidRPr="00E2672B">
              <w:rPr>
                <w:rFonts w:ascii="Arial" w:hAnsi="Arial" w:cs="Arial"/>
                <w:bCs/>
                <w:color w:val="000000" w:themeColor="text1"/>
                <w:sz w:val="18"/>
                <w:szCs w:val="18"/>
              </w:rPr>
              <w:t xml:space="preserve">key actors within the government, private </w:t>
            </w:r>
            <w:proofErr w:type="gramStart"/>
            <w:r w:rsidRPr="00E2672B">
              <w:rPr>
                <w:rFonts w:ascii="Arial" w:hAnsi="Arial" w:cs="Arial"/>
                <w:bCs/>
                <w:color w:val="000000" w:themeColor="text1"/>
                <w:sz w:val="18"/>
                <w:szCs w:val="18"/>
              </w:rPr>
              <w:t>sector</w:t>
            </w:r>
            <w:proofErr w:type="gramEnd"/>
            <w:r w:rsidRPr="00E2672B">
              <w:rPr>
                <w:rFonts w:ascii="Arial" w:hAnsi="Arial" w:cs="Arial"/>
                <w:bCs/>
                <w:color w:val="000000" w:themeColor="text1"/>
                <w:sz w:val="18"/>
                <w:szCs w:val="18"/>
              </w:rPr>
              <w:t xml:space="preserve"> and communities to help build capacity and</w:t>
            </w:r>
            <w:r>
              <w:rPr>
                <w:rFonts w:ascii="Arial" w:hAnsi="Arial" w:cs="Arial"/>
                <w:bCs/>
                <w:color w:val="000000" w:themeColor="text1"/>
                <w:sz w:val="18"/>
                <w:szCs w:val="18"/>
              </w:rPr>
              <w:t xml:space="preserve"> </w:t>
            </w:r>
            <w:r w:rsidRPr="00E2672B">
              <w:rPr>
                <w:rFonts w:ascii="Arial" w:hAnsi="Arial" w:cs="Arial"/>
                <w:bCs/>
                <w:color w:val="000000" w:themeColor="text1"/>
                <w:sz w:val="18"/>
                <w:szCs w:val="18"/>
              </w:rPr>
              <w:t>create an enabling environment for market growth. Capacity Building: P</w:t>
            </w:r>
            <w:r>
              <w:rPr>
                <w:rFonts w:ascii="Arial" w:hAnsi="Arial" w:cs="Arial"/>
                <w:bCs/>
                <w:color w:val="000000" w:themeColor="text1"/>
                <w:sz w:val="18"/>
                <w:szCs w:val="18"/>
              </w:rPr>
              <w:t>RI</w:t>
            </w:r>
            <w:r w:rsidRPr="00E2672B">
              <w:rPr>
                <w:rFonts w:ascii="Arial" w:hAnsi="Arial" w:cs="Arial"/>
                <w:bCs/>
                <w:color w:val="000000" w:themeColor="text1"/>
                <w:sz w:val="18"/>
                <w:szCs w:val="18"/>
              </w:rPr>
              <w:t xml:space="preserve"> will work with</w:t>
            </w:r>
            <w:r>
              <w:rPr>
                <w:rFonts w:ascii="Arial" w:hAnsi="Arial" w:cs="Arial"/>
                <w:bCs/>
                <w:color w:val="000000" w:themeColor="text1"/>
                <w:sz w:val="18"/>
                <w:szCs w:val="18"/>
              </w:rPr>
              <w:t xml:space="preserve"> </w:t>
            </w:r>
            <w:r w:rsidRPr="00E2672B">
              <w:rPr>
                <w:rFonts w:ascii="Arial" w:hAnsi="Arial" w:cs="Arial"/>
                <w:bCs/>
                <w:color w:val="000000" w:themeColor="text1"/>
                <w:sz w:val="18"/>
                <w:szCs w:val="18"/>
              </w:rPr>
              <w:t>regional Agricultural/Pastoralist Bureaus to develop contextualized gender transformative</w:t>
            </w:r>
            <w:r>
              <w:rPr>
                <w:rFonts w:ascii="Arial" w:hAnsi="Arial" w:cs="Arial"/>
                <w:bCs/>
                <w:color w:val="000000" w:themeColor="text1"/>
                <w:sz w:val="18"/>
                <w:szCs w:val="18"/>
              </w:rPr>
              <w:t xml:space="preserve"> </w:t>
            </w:r>
            <w:r w:rsidRPr="00E2672B">
              <w:rPr>
                <w:rFonts w:ascii="Arial" w:hAnsi="Arial" w:cs="Arial"/>
                <w:bCs/>
                <w:color w:val="000000" w:themeColor="text1"/>
                <w:sz w:val="18"/>
                <w:szCs w:val="18"/>
              </w:rPr>
              <w:t xml:space="preserve">pastoralist extension services manual on three key subjects: production, </w:t>
            </w:r>
            <w:proofErr w:type="gramStart"/>
            <w:r w:rsidRPr="00E2672B">
              <w:rPr>
                <w:rFonts w:ascii="Arial" w:hAnsi="Arial" w:cs="Arial"/>
                <w:bCs/>
                <w:color w:val="000000" w:themeColor="text1"/>
                <w:sz w:val="18"/>
                <w:szCs w:val="18"/>
              </w:rPr>
              <w:t>feed</w:t>
            </w:r>
            <w:proofErr w:type="gramEnd"/>
            <w:r w:rsidRPr="00E2672B">
              <w:rPr>
                <w:rFonts w:ascii="Arial" w:hAnsi="Arial" w:cs="Arial"/>
                <w:bCs/>
                <w:color w:val="000000" w:themeColor="text1"/>
                <w:sz w:val="18"/>
                <w:szCs w:val="18"/>
              </w:rPr>
              <w:t xml:space="preserve"> and</w:t>
            </w:r>
            <w:r>
              <w:rPr>
                <w:rFonts w:ascii="Arial" w:hAnsi="Arial" w:cs="Arial"/>
                <w:bCs/>
                <w:color w:val="000000" w:themeColor="text1"/>
                <w:sz w:val="18"/>
                <w:szCs w:val="18"/>
              </w:rPr>
              <w:t xml:space="preserve"> </w:t>
            </w:r>
            <w:r w:rsidRPr="00E2672B">
              <w:rPr>
                <w:rFonts w:ascii="Arial" w:hAnsi="Arial" w:cs="Arial"/>
                <w:bCs/>
                <w:color w:val="000000" w:themeColor="text1"/>
                <w:sz w:val="18"/>
                <w:szCs w:val="18"/>
              </w:rPr>
              <w:t xml:space="preserve">pasture/rangeland management. </w:t>
            </w:r>
            <w:r>
              <w:rPr>
                <w:rFonts w:ascii="Arial" w:hAnsi="Arial" w:cs="Arial"/>
                <w:bCs/>
                <w:color w:val="000000" w:themeColor="text1"/>
                <w:sz w:val="18"/>
                <w:szCs w:val="18"/>
              </w:rPr>
              <w:t>PRI</w:t>
            </w:r>
            <w:r w:rsidRPr="00E2672B">
              <w:rPr>
                <w:rFonts w:ascii="Arial" w:hAnsi="Arial" w:cs="Arial"/>
                <w:bCs/>
                <w:color w:val="000000" w:themeColor="text1"/>
                <w:sz w:val="18"/>
                <w:szCs w:val="18"/>
              </w:rPr>
              <w:t xml:space="preserve"> will support government efforts to strengthen and</w:t>
            </w:r>
            <w:r>
              <w:rPr>
                <w:rFonts w:ascii="Arial" w:hAnsi="Arial" w:cs="Arial"/>
                <w:bCs/>
                <w:color w:val="000000" w:themeColor="text1"/>
                <w:sz w:val="18"/>
                <w:szCs w:val="18"/>
              </w:rPr>
              <w:t xml:space="preserve"> </w:t>
            </w:r>
            <w:r w:rsidRPr="00E2672B">
              <w:rPr>
                <w:rFonts w:ascii="Arial" w:hAnsi="Arial" w:cs="Arial"/>
                <w:bCs/>
                <w:color w:val="000000" w:themeColor="text1"/>
                <w:sz w:val="18"/>
                <w:szCs w:val="18"/>
              </w:rPr>
              <w:t>operationalize pastoral field schools as a key modality to deliver pastoral extension services.</w:t>
            </w:r>
          </w:p>
        </w:tc>
      </w:tr>
      <w:tr w:rsidR="00E2672B" w:rsidRPr="00056B16" w14:paraId="2C69DFBB" w14:textId="77777777" w:rsidTr="00A62733">
        <w:trPr>
          <w:cantSplit/>
        </w:trPr>
        <w:tc>
          <w:tcPr>
            <w:tcW w:w="9270" w:type="dxa"/>
          </w:tcPr>
          <w:p w14:paraId="442F348A" w14:textId="77777777" w:rsidR="00E95199" w:rsidRDefault="00E95199" w:rsidP="00D35846">
            <w:pPr>
              <w:pStyle w:val="ListParagraph"/>
              <w:numPr>
                <w:ilvl w:val="0"/>
                <w:numId w:val="9"/>
              </w:numPr>
              <w:rPr>
                <w:rFonts w:ascii="Arial" w:hAnsi="Arial" w:cs="Arial"/>
                <w:bCs/>
                <w:color w:val="000000" w:themeColor="text1"/>
                <w:sz w:val="18"/>
                <w:szCs w:val="18"/>
              </w:rPr>
            </w:pPr>
            <w:r w:rsidRPr="00E95199">
              <w:rPr>
                <w:rFonts w:ascii="Arial" w:hAnsi="Arial" w:cs="Arial"/>
                <w:bCs/>
                <w:color w:val="000000" w:themeColor="text1"/>
                <w:sz w:val="18"/>
                <w:szCs w:val="18"/>
              </w:rPr>
              <w:lastRenderedPageBreak/>
              <w:t xml:space="preserve">Pastoralists and </w:t>
            </w:r>
            <w:proofErr w:type="spellStart"/>
            <w:r w:rsidRPr="00E95199">
              <w:rPr>
                <w:rFonts w:ascii="Arial" w:hAnsi="Arial" w:cs="Arial"/>
                <w:bCs/>
                <w:color w:val="000000" w:themeColor="text1"/>
                <w:sz w:val="18"/>
                <w:szCs w:val="18"/>
              </w:rPr>
              <w:t>agro</w:t>
            </w:r>
            <w:proofErr w:type="spellEnd"/>
            <w:r w:rsidRPr="00E95199">
              <w:rPr>
                <w:rFonts w:ascii="Arial" w:hAnsi="Arial" w:cs="Arial"/>
                <w:bCs/>
                <w:color w:val="000000" w:themeColor="text1"/>
                <w:sz w:val="18"/>
                <w:szCs w:val="18"/>
              </w:rPr>
              <w:t xml:space="preserve">-pastoralists access and utilize market-driven animal health and breeding services for resilient livestock production. </w:t>
            </w:r>
          </w:p>
          <w:p w14:paraId="3F43F063" w14:textId="15D639B0" w:rsidR="00E2672B" w:rsidRPr="00056B16" w:rsidRDefault="00E95199" w:rsidP="00E95199">
            <w:pPr>
              <w:rPr>
                <w:rFonts w:ascii="Arial" w:hAnsi="Arial" w:cs="Arial"/>
                <w:bCs/>
                <w:color w:val="000000" w:themeColor="text1"/>
                <w:sz w:val="18"/>
                <w:szCs w:val="18"/>
                <w:highlight w:val="white"/>
              </w:rPr>
            </w:pPr>
            <w:r w:rsidRPr="00E95199">
              <w:rPr>
                <w:rFonts w:ascii="Arial" w:hAnsi="Arial" w:cs="Arial"/>
                <w:bCs/>
                <w:color w:val="000000" w:themeColor="text1"/>
                <w:sz w:val="18"/>
                <w:szCs w:val="18"/>
              </w:rPr>
              <w:t>With rangeland fragmentation and degradation increasing over the past decade, inputs and services are of</w:t>
            </w:r>
            <w:r>
              <w:rPr>
                <w:rFonts w:ascii="Arial" w:hAnsi="Arial" w:cs="Arial"/>
                <w:bCs/>
                <w:color w:val="000000" w:themeColor="text1"/>
                <w:sz w:val="18"/>
                <w:szCs w:val="18"/>
              </w:rPr>
              <w:t xml:space="preserve"> </w:t>
            </w:r>
            <w:r w:rsidRPr="00E95199">
              <w:rPr>
                <w:rFonts w:ascii="Arial" w:hAnsi="Arial" w:cs="Arial"/>
                <w:bCs/>
                <w:color w:val="000000" w:themeColor="text1"/>
                <w:sz w:val="18"/>
                <w:szCs w:val="18"/>
              </w:rPr>
              <w:t xml:space="preserve">growing importance to livestock producers. </w:t>
            </w:r>
            <w:r>
              <w:rPr>
                <w:rFonts w:ascii="Arial" w:hAnsi="Arial" w:cs="Arial"/>
                <w:bCs/>
                <w:color w:val="000000" w:themeColor="text1"/>
                <w:sz w:val="18"/>
                <w:szCs w:val="18"/>
              </w:rPr>
              <w:t>PRI</w:t>
            </w:r>
            <w:r w:rsidRPr="00E95199">
              <w:rPr>
                <w:rFonts w:ascii="Arial" w:hAnsi="Arial" w:cs="Arial"/>
                <w:bCs/>
                <w:color w:val="000000" w:themeColor="text1"/>
                <w:sz w:val="18"/>
                <w:szCs w:val="18"/>
              </w:rPr>
              <w:t xml:space="preserve"> will develop the entrepreneurship skills of a network of </w:t>
            </w:r>
            <w:r>
              <w:rPr>
                <w:rFonts w:ascii="Arial" w:hAnsi="Arial" w:cs="Arial"/>
                <w:bCs/>
                <w:color w:val="000000" w:themeColor="text1"/>
                <w:sz w:val="18"/>
                <w:szCs w:val="18"/>
              </w:rPr>
              <w:t>community animal health workers (</w:t>
            </w:r>
            <w:r w:rsidRPr="00E95199">
              <w:rPr>
                <w:rFonts w:ascii="Arial" w:hAnsi="Arial" w:cs="Arial"/>
                <w:bCs/>
                <w:color w:val="000000" w:themeColor="text1"/>
                <w:sz w:val="18"/>
                <w:szCs w:val="18"/>
              </w:rPr>
              <w:t>CAHWs</w:t>
            </w:r>
            <w:r>
              <w:rPr>
                <w:rFonts w:ascii="Arial" w:hAnsi="Arial" w:cs="Arial"/>
                <w:bCs/>
                <w:color w:val="000000" w:themeColor="text1"/>
                <w:sz w:val="18"/>
                <w:szCs w:val="18"/>
              </w:rPr>
              <w:t>)</w:t>
            </w:r>
            <w:r w:rsidRPr="00E95199">
              <w:rPr>
                <w:rFonts w:ascii="Arial" w:hAnsi="Arial" w:cs="Arial"/>
                <w:bCs/>
                <w:color w:val="000000" w:themeColor="text1"/>
                <w:sz w:val="18"/>
                <w:szCs w:val="18"/>
              </w:rPr>
              <w:t xml:space="preserve"> and </w:t>
            </w:r>
            <w:r>
              <w:rPr>
                <w:rFonts w:ascii="Arial" w:hAnsi="Arial" w:cs="Arial"/>
                <w:bCs/>
                <w:color w:val="000000" w:themeColor="text1"/>
                <w:sz w:val="18"/>
                <w:szCs w:val="18"/>
              </w:rPr>
              <w:t>veterinarians</w:t>
            </w:r>
            <w:r w:rsidRPr="00E95199">
              <w:rPr>
                <w:rFonts w:ascii="Arial" w:hAnsi="Arial" w:cs="Arial"/>
                <w:bCs/>
                <w:color w:val="000000" w:themeColor="text1"/>
                <w:sz w:val="18"/>
                <w:szCs w:val="18"/>
              </w:rPr>
              <w:t xml:space="preserve"> </w:t>
            </w:r>
            <w:r>
              <w:rPr>
                <w:rFonts w:ascii="Arial" w:hAnsi="Arial" w:cs="Arial"/>
                <w:bCs/>
                <w:color w:val="000000" w:themeColor="text1"/>
                <w:sz w:val="18"/>
                <w:szCs w:val="18"/>
              </w:rPr>
              <w:t>and</w:t>
            </w:r>
            <w:r w:rsidRPr="00E95199">
              <w:rPr>
                <w:rFonts w:ascii="Arial" w:hAnsi="Arial" w:cs="Arial"/>
                <w:bCs/>
                <w:color w:val="000000" w:themeColor="text1"/>
                <w:sz w:val="18"/>
                <w:szCs w:val="18"/>
              </w:rPr>
              <w:t xml:space="preserve"> act as last mile</w:t>
            </w:r>
            <w:r>
              <w:rPr>
                <w:rFonts w:ascii="Arial" w:hAnsi="Arial" w:cs="Arial"/>
                <w:bCs/>
                <w:color w:val="000000" w:themeColor="text1"/>
                <w:sz w:val="18"/>
                <w:szCs w:val="18"/>
              </w:rPr>
              <w:t xml:space="preserve"> </w:t>
            </w:r>
            <w:r w:rsidRPr="00E95199">
              <w:rPr>
                <w:rFonts w:ascii="Arial" w:hAnsi="Arial" w:cs="Arial"/>
                <w:bCs/>
                <w:color w:val="000000" w:themeColor="text1"/>
                <w:sz w:val="18"/>
                <w:szCs w:val="18"/>
              </w:rPr>
              <w:t>service provider to link pastoralists living in remote areas with the veterinary outlets, who will</w:t>
            </w:r>
            <w:r>
              <w:rPr>
                <w:rFonts w:ascii="Arial" w:hAnsi="Arial" w:cs="Arial"/>
                <w:bCs/>
                <w:color w:val="000000" w:themeColor="text1"/>
                <w:sz w:val="18"/>
                <w:szCs w:val="18"/>
              </w:rPr>
              <w:t xml:space="preserve"> </w:t>
            </w:r>
            <w:r w:rsidRPr="00E95199">
              <w:rPr>
                <w:rFonts w:ascii="Arial" w:hAnsi="Arial" w:cs="Arial"/>
                <w:bCs/>
                <w:color w:val="000000" w:themeColor="text1"/>
                <w:sz w:val="18"/>
                <w:szCs w:val="18"/>
              </w:rPr>
              <w:t xml:space="preserve">in turn support the CAHWs </w:t>
            </w:r>
            <w:r>
              <w:rPr>
                <w:rFonts w:ascii="Arial" w:hAnsi="Arial" w:cs="Arial"/>
                <w:bCs/>
                <w:color w:val="000000" w:themeColor="text1"/>
                <w:sz w:val="18"/>
                <w:szCs w:val="18"/>
              </w:rPr>
              <w:t>veterinarians</w:t>
            </w:r>
            <w:r w:rsidRPr="00E95199">
              <w:rPr>
                <w:rFonts w:ascii="Arial" w:hAnsi="Arial" w:cs="Arial"/>
                <w:bCs/>
                <w:color w:val="000000" w:themeColor="text1"/>
                <w:sz w:val="18"/>
                <w:szCs w:val="18"/>
              </w:rPr>
              <w:t xml:space="preserve">. </w:t>
            </w:r>
            <w:r>
              <w:rPr>
                <w:rFonts w:ascii="Arial" w:hAnsi="Arial" w:cs="Arial"/>
                <w:bCs/>
                <w:color w:val="000000" w:themeColor="text1"/>
                <w:sz w:val="18"/>
                <w:szCs w:val="18"/>
              </w:rPr>
              <w:t>PRI</w:t>
            </w:r>
            <w:r w:rsidRPr="00E95199">
              <w:rPr>
                <w:rFonts w:ascii="Arial" w:hAnsi="Arial" w:cs="Arial"/>
                <w:bCs/>
                <w:color w:val="000000" w:themeColor="text1"/>
                <w:sz w:val="18"/>
                <w:szCs w:val="18"/>
              </w:rPr>
              <w:t xml:space="preserve"> will also link that network of last</w:t>
            </w:r>
            <w:r>
              <w:rPr>
                <w:rFonts w:ascii="Arial" w:hAnsi="Arial" w:cs="Arial"/>
                <w:bCs/>
                <w:color w:val="000000" w:themeColor="text1"/>
                <w:sz w:val="18"/>
                <w:szCs w:val="18"/>
              </w:rPr>
              <w:t xml:space="preserve"> </w:t>
            </w:r>
            <w:r w:rsidRPr="00E95199">
              <w:rPr>
                <w:rFonts w:ascii="Arial" w:hAnsi="Arial" w:cs="Arial"/>
                <w:bCs/>
                <w:color w:val="000000" w:themeColor="text1"/>
                <w:sz w:val="18"/>
                <w:szCs w:val="18"/>
              </w:rPr>
              <w:t xml:space="preserve">mile service providers to financial institutions. </w:t>
            </w:r>
          </w:p>
        </w:tc>
      </w:tr>
      <w:tr w:rsidR="00E2672B" w:rsidRPr="00056B16" w14:paraId="7E69F51B" w14:textId="77777777" w:rsidTr="00A62733">
        <w:trPr>
          <w:cantSplit/>
        </w:trPr>
        <w:tc>
          <w:tcPr>
            <w:tcW w:w="9270" w:type="dxa"/>
          </w:tcPr>
          <w:p w14:paraId="2304420D" w14:textId="77777777" w:rsidR="0048625F" w:rsidRPr="0048625F" w:rsidRDefault="0048625F" w:rsidP="0048625F">
            <w:pPr>
              <w:pStyle w:val="ListParagraph"/>
              <w:numPr>
                <w:ilvl w:val="0"/>
                <w:numId w:val="9"/>
              </w:numPr>
              <w:rPr>
                <w:rFonts w:ascii="Arial" w:hAnsi="Arial" w:cs="Arial"/>
                <w:bCs/>
                <w:color w:val="000000" w:themeColor="text1"/>
                <w:sz w:val="18"/>
                <w:szCs w:val="18"/>
                <w:highlight w:val="white"/>
              </w:rPr>
            </w:pPr>
            <w:r w:rsidRPr="0048625F">
              <w:rPr>
                <w:rFonts w:ascii="Arial" w:hAnsi="Arial" w:cs="Arial"/>
                <w:bCs/>
                <w:color w:val="000000" w:themeColor="text1"/>
                <w:sz w:val="18"/>
                <w:szCs w:val="18"/>
              </w:rPr>
              <w:t>Rangeland management improved for sustained production</w:t>
            </w:r>
          </w:p>
          <w:p w14:paraId="6E062FF0" w14:textId="72DE30A7" w:rsidR="0048625F" w:rsidRPr="0048625F" w:rsidRDefault="0048625F" w:rsidP="0048625F">
            <w:pPr>
              <w:rPr>
                <w:rFonts w:ascii="Arial" w:hAnsi="Arial" w:cs="Arial"/>
                <w:bCs/>
                <w:color w:val="000000" w:themeColor="text1"/>
                <w:sz w:val="18"/>
                <w:szCs w:val="18"/>
                <w:highlight w:val="white"/>
              </w:rPr>
            </w:pPr>
            <w:r>
              <w:rPr>
                <w:rFonts w:ascii="Arial" w:hAnsi="Arial" w:cs="Arial"/>
                <w:bCs/>
                <w:color w:val="000000" w:themeColor="text1"/>
                <w:sz w:val="18"/>
                <w:szCs w:val="18"/>
              </w:rPr>
              <w:t>PRI</w:t>
            </w:r>
            <w:r w:rsidRPr="0048625F">
              <w:rPr>
                <w:rFonts w:ascii="Arial" w:hAnsi="Arial" w:cs="Arial"/>
                <w:bCs/>
                <w:color w:val="000000" w:themeColor="text1"/>
                <w:sz w:val="18"/>
                <w:szCs w:val="18"/>
              </w:rPr>
              <w:t xml:space="preserve"> will support multi-purpose rangeland management (land use) plans, as well as to strengthen customary institutions, such as Rangeland Councils, to implement those plans and work across communities, including a focus on reducing natural resource-based conflict. P</w:t>
            </w:r>
            <w:r w:rsidR="00D81CA1">
              <w:rPr>
                <w:rFonts w:ascii="Arial" w:hAnsi="Arial" w:cs="Arial"/>
                <w:bCs/>
                <w:color w:val="000000" w:themeColor="text1"/>
                <w:sz w:val="18"/>
                <w:szCs w:val="18"/>
              </w:rPr>
              <w:t>RI</w:t>
            </w:r>
            <w:r w:rsidRPr="0048625F">
              <w:rPr>
                <w:rFonts w:ascii="Arial" w:hAnsi="Arial" w:cs="Arial"/>
                <w:bCs/>
                <w:color w:val="000000" w:themeColor="text1"/>
                <w:sz w:val="18"/>
                <w:szCs w:val="18"/>
              </w:rPr>
              <w:t xml:space="preserve"> will ensure that land rights and land productivity activities are underpinned by resilience thinking and conflict-sensitive practices. Activities will include representation across political, ethnic, and other identity groups so that decisions made around tenure and access to rangeland and water resources are informed by all relevant stakeholders and will be more likely to have broad support and be sustainable.</w:t>
            </w:r>
          </w:p>
        </w:tc>
      </w:tr>
      <w:tr w:rsidR="00E2672B" w:rsidRPr="00056B16" w14:paraId="2E597675" w14:textId="77777777" w:rsidTr="00A62733">
        <w:trPr>
          <w:cantSplit/>
        </w:trPr>
        <w:tc>
          <w:tcPr>
            <w:tcW w:w="9270" w:type="dxa"/>
          </w:tcPr>
          <w:p w14:paraId="664419DB" w14:textId="77777777" w:rsidR="00706FD3" w:rsidRPr="00706FD3" w:rsidRDefault="00706FD3" w:rsidP="00706FD3">
            <w:pPr>
              <w:pStyle w:val="ListParagraph"/>
              <w:numPr>
                <w:ilvl w:val="0"/>
                <w:numId w:val="9"/>
              </w:numPr>
              <w:rPr>
                <w:rFonts w:ascii="Arial" w:hAnsi="Arial" w:cs="Arial"/>
                <w:bCs/>
                <w:color w:val="000000" w:themeColor="text1"/>
                <w:sz w:val="18"/>
                <w:szCs w:val="18"/>
                <w:highlight w:val="white"/>
              </w:rPr>
            </w:pPr>
            <w:r w:rsidRPr="00706FD3">
              <w:rPr>
                <w:rFonts w:ascii="Arial" w:hAnsi="Arial" w:cs="Arial"/>
                <w:bCs/>
                <w:color w:val="000000" w:themeColor="text1"/>
                <w:sz w:val="18"/>
                <w:szCs w:val="18"/>
              </w:rPr>
              <w:t>Access to water sources is improved for livestock consumption</w:t>
            </w:r>
          </w:p>
          <w:p w14:paraId="4898F0C4" w14:textId="0269D649" w:rsidR="00706FD3" w:rsidRPr="00706FD3" w:rsidRDefault="00706FD3" w:rsidP="00706FD3">
            <w:pPr>
              <w:rPr>
                <w:rFonts w:ascii="Arial" w:hAnsi="Arial" w:cs="Arial"/>
                <w:bCs/>
                <w:color w:val="000000" w:themeColor="text1"/>
                <w:sz w:val="18"/>
                <w:szCs w:val="18"/>
                <w:highlight w:val="white"/>
              </w:rPr>
            </w:pPr>
            <w:r>
              <w:rPr>
                <w:rFonts w:ascii="Arial" w:hAnsi="Arial" w:cs="Arial"/>
                <w:bCs/>
                <w:color w:val="000000" w:themeColor="text1"/>
                <w:sz w:val="18"/>
                <w:szCs w:val="18"/>
              </w:rPr>
              <w:t>PRI</w:t>
            </w:r>
            <w:r w:rsidRPr="00706FD3">
              <w:rPr>
                <w:rFonts w:ascii="Arial" w:hAnsi="Arial" w:cs="Arial"/>
                <w:bCs/>
                <w:color w:val="000000" w:themeColor="text1"/>
                <w:sz w:val="18"/>
                <w:szCs w:val="18"/>
              </w:rPr>
              <w:t xml:space="preserve"> will approach water access for livestock consumption through support and improvement of formal and informal water governance systems including exploring the role of private sector actors. </w:t>
            </w:r>
            <w:r>
              <w:rPr>
                <w:rFonts w:ascii="Arial" w:hAnsi="Arial" w:cs="Arial"/>
                <w:bCs/>
                <w:color w:val="000000" w:themeColor="text1"/>
                <w:sz w:val="18"/>
                <w:szCs w:val="18"/>
              </w:rPr>
              <w:t>PRI</w:t>
            </w:r>
            <w:r w:rsidRPr="00706FD3">
              <w:rPr>
                <w:rFonts w:ascii="Arial" w:hAnsi="Arial" w:cs="Arial"/>
                <w:bCs/>
                <w:color w:val="000000" w:themeColor="text1"/>
                <w:sz w:val="18"/>
                <w:szCs w:val="18"/>
              </w:rPr>
              <w:t xml:space="preserve"> will work with an estimated two private sector actors to develop businesses and plans focused on the commercialization of water</w:t>
            </w:r>
            <w:r>
              <w:rPr>
                <w:rFonts w:ascii="Arial" w:hAnsi="Arial" w:cs="Arial"/>
                <w:bCs/>
                <w:color w:val="000000" w:themeColor="text1"/>
                <w:sz w:val="18"/>
                <w:szCs w:val="18"/>
              </w:rPr>
              <w:t xml:space="preserve">, </w:t>
            </w:r>
            <w:r w:rsidRPr="00706FD3">
              <w:rPr>
                <w:rFonts w:ascii="Arial" w:hAnsi="Arial" w:cs="Arial"/>
                <w:bCs/>
                <w:color w:val="000000" w:themeColor="text1"/>
                <w:sz w:val="18"/>
                <w:szCs w:val="18"/>
              </w:rPr>
              <w:t xml:space="preserve">alongside facilitating implementation of strategies that build systems and management arrangements that ensure access for women. </w:t>
            </w:r>
            <w:r>
              <w:rPr>
                <w:rFonts w:ascii="Arial" w:hAnsi="Arial" w:cs="Arial"/>
                <w:bCs/>
                <w:color w:val="000000" w:themeColor="text1"/>
                <w:sz w:val="18"/>
                <w:szCs w:val="18"/>
              </w:rPr>
              <w:t>PRI</w:t>
            </w:r>
            <w:r w:rsidRPr="00706FD3">
              <w:rPr>
                <w:rFonts w:ascii="Arial" w:hAnsi="Arial" w:cs="Arial"/>
                <w:bCs/>
                <w:color w:val="000000" w:themeColor="text1"/>
                <w:sz w:val="18"/>
                <w:szCs w:val="18"/>
              </w:rPr>
              <w:t xml:space="preserve"> will pilot water commercialization on existing small-scale water facilities. Second, support will be given for improving water governance systems for existing water sources, including micro-dams and boreholes, with special attention to mitigating for potential conflicts and environmental impacts.</w:t>
            </w:r>
          </w:p>
        </w:tc>
      </w:tr>
      <w:tr w:rsidR="00E2672B" w:rsidRPr="00056B16" w14:paraId="7DF3F706" w14:textId="77777777" w:rsidTr="00A62733">
        <w:trPr>
          <w:cantSplit/>
        </w:trPr>
        <w:tc>
          <w:tcPr>
            <w:tcW w:w="9270" w:type="dxa"/>
          </w:tcPr>
          <w:p w14:paraId="3B57B4AD" w14:textId="77777777" w:rsidR="00E2672B" w:rsidRDefault="00706FD3" w:rsidP="00706FD3">
            <w:pPr>
              <w:pStyle w:val="ListParagraph"/>
              <w:numPr>
                <w:ilvl w:val="0"/>
                <w:numId w:val="9"/>
              </w:numPr>
              <w:rPr>
                <w:rFonts w:ascii="Arial" w:hAnsi="Arial" w:cs="Arial"/>
                <w:bCs/>
                <w:color w:val="000000" w:themeColor="text1"/>
                <w:sz w:val="18"/>
                <w:szCs w:val="18"/>
                <w:highlight w:val="white"/>
              </w:rPr>
            </w:pPr>
            <w:r>
              <w:rPr>
                <w:rFonts w:ascii="Arial" w:hAnsi="Arial" w:cs="Arial"/>
                <w:bCs/>
                <w:color w:val="000000" w:themeColor="text1"/>
                <w:sz w:val="18"/>
                <w:szCs w:val="18"/>
                <w:highlight w:val="white"/>
              </w:rPr>
              <w:t>Improved access to financial services for pastoralists</w:t>
            </w:r>
          </w:p>
          <w:p w14:paraId="36FF5F33" w14:textId="7899ED3C" w:rsidR="00706FD3" w:rsidRPr="00706FD3" w:rsidRDefault="00706FD3" w:rsidP="00706FD3">
            <w:pPr>
              <w:rPr>
                <w:rFonts w:ascii="Arial" w:hAnsi="Arial" w:cs="Arial"/>
                <w:bCs/>
                <w:color w:val="000000" w:themeColor="text1"/>
                <w:sz w:val="18"/>
                <w:szCs w:val="18"/>
                <w:highlight w:val="white"/>
              </w:rPr>
            </w:pPr>
            <w:r w:rsidRPr="00706FD3">
              <w:rPr>
                <w:rFonts w:ascii="Arial" w:hAnsi="Arial" w:cs="Arial"/>
                <w:bCs/>
                <w:color w:val="000000" w:themeColor="text1"/>
                <w:sz w:val="18"/>
                <w:szCs w:val="18"/>
              </w:rPr>
              <w:t>Tailored financial products and services for households and market actors will be</w:t>
            </w:r>
            <w:r>
              <w:rPr>
                <w:rFonts w:ascii="Arial" w:hAnsi="Arial" w:cs="Arial"/>
                <w:bCs/>
                <w:color w:val="000000" w:themeColor="text1"/>
                <w:sz w:val="18"/>
                <w:szCs w:val="18"/>
              </w:rPr>
              <w:t xml:space="preserve"> </w:t>
            </w:r>
            <w:r w:rsidRPr="00706FD3">
              <w:rPr>
                <w:rFonts w:ascii="Arial" w:hAnsi="Arial" w:cs="Arial"/>
                <w:bCs/>
                <w:color w:val="000000" w:themeColor="text1"/>
                <w:sz w:val="18"/>
                <w:szCs w:val="18"/>
              </w:rPr>
              <w:t>developed to help provide the capital necessary for investment and day-to-day operational</w:t>
            </w:r>
            <w:r>
              <w:rPr>
                <w:rFonts w:ascii="Arial" w:hAnsi="Arial" w:cs="Arial"/>
                <w:bCs/>
                <w:color w:val="000000" w:themeColor="text1"/>
                <w:sz w:val="18"/>
                <w:szCs w:val="18"/>
              </w:rPr>
              <w:t xml:space="preserve"> </w:t>
            </w:r>
            <w:r w:rsidRPr="00706FD3">
              <w:rPr>
                <w:rFonts w:ascii="Arial" w:hAnsi="Arial" w:cs="Arial"/>
                <w:bCs/>
                <w:color w:val="000000" w:themeColor="text1"/>
                <w:sz w:val="18"/>
                <w:szCs w:val="18"/>
              </w:rPr>
              <w:t xml:space="preserve">needs. </w:t>
            </w:r>
            <w:r>
              <w:rPr>
                <w:rFonts w:ascii="Arial" w:hAnsi="Arial" w:cs="Arial"/>
                <w:bCs/>
                <w:color w:val="000000" w:themeColor="text1"/>
                <w:sz w:val="18"/>
                <w:szCs w:val="18"/>
              </w:rPr>
              <w:t>PRI</w:t>
            </w:r>
            <w:r w:rsidRPr="00706FD3">
              <w:rPr>
                <w:rFonts w:ascii="Arial" w:hAnsi="Arial" w:cs="Arial"/>
                <w:bCs/>
                <w:color w:val="000000" w:themeColor="text1"/>
                <w:sz w:val="18"/>
                <w:szCs w:val="18"/>
              </w:rPr>
              <w:t xml:space="preserve"> will explore the cost-benefit of</w:t>
            </w:r>
            <w:r>
              <w:rPr>
                <w:rFonts w:ascii="Arial" w:hAnsi="Arial" w:cs="Arial"/>
                <w:bCs/>
                <w:color w:val="000000" w:themeColor="text1"/>
                <w:sz w:val="18"/>
                <w:szCs w:val="18"/>
              </w:rPr>
              <w:t xml:space="preserve"> </w:t>
            </w:r>
            <w:r w:rsidRPr="00706FD3">
              <w:rPr>
                <w:rFonts w:ascii="Arial" w:hAnsi="Arial" w:cs="Arial"/>
                <w:bCs/>
                <w:color w:val="000000" w:themeColor="text1"/>
                <w:sz w:val="18"/>
                <w:szCs w:val="18"/>
              </w:rPr>
              <w:t>government coverage of insurance premiums for pastoralists, in addition to exploring how</w:t>
            </w:r>
            <w:r>
              <w:rPr>
                <w:rFonts w:ascii="Arial" w:hAnsi="Arial" w:cs="Arial"/>
                <w:bCs/>
                <w:color w:val="000000" w:themeColor="text1"/>
                <w:sz w:val="18"/>
                <w:szCs w:val="18"/>
              </w:rPr>
              <w:t xml:space="preserve"> </w:t>
            </w:r>
            <w:r w:rsidRPr="00706FD3">
              <w:rPr>
                <w:rFonts w:ascii="Arial" w:hAnsi="Arial" w:cs="Arial"/>
                <w:bCs/>
                <w:color w:val="000000" w:themeColor="text1"/>
                <w:sz w:val="18"/>
                <w:szCs w:val="18"/>
              </w:rPr>
              <w:t>insurance plans can layer onto traditional insurance</w:t>
            </w:r>
          </w:p>
        </w:tc>
      </w:tr>
      <w:bookmarkEnd w:id="0"/>
    </w:tbl>
    <w:p w14:paraId="7212D1AA" w14:textId="77777777" w:rsidR="00933617" w:rsidRPr="00056B16" w:rsidRDefault="00933617" w:rsidP="00A529F8">
      <w:pPr>
        <w:spacing w:after="0" w:line="240" w:lineRule="auto"/>
        <w:ind w:left="360"/>
        <w:jc w:val="both"/>
        <w:rPr>
          <w:rFonts w:ascii="Arial" w:hAnsi="Arial" w:cs="Arial"/>
        </w:rPr>
      </w:pPr>
    </w:p>
    <w:p w14:paraId="2EA96D43" w14:textId="50FD5B12" w:rsidR="00A529F8" w:rsidRPr="00056B16" w:rsidRDefault="00A529F8" w:rsidP="00A529F8">
      <w:pPr>
        <w:spacing w:after="0" w:line="240" w:lineRule="auto"/>
        <w:ind w:left="360" w:hanging="360"/>
        <w:jc w:val="both"/>
        <w:rPr>
          <w:rFonts w:ascii="Arial" w:hAnsi="Arial" w:cs="Arial"/>
          <w:b/>
          <w:color w:val="666666"/>
        </w:rPr>
      </w:pPr>
      <w:r w:rsidRPr="00056B16">
        <w:rPr>
          <w:rFonts w:ascii="Arial" w:hAnsi="Arial" w:cs="Arial"/>
          <w:b/>
          <w:color w:val="666666"/>
        </w:rPr>
        <w:t xml:space="preserve">2) </w:t>
      </w:r>
      <w:r w:rsidRPr="00056B16">
        <w:rPr>
          <w:rFonts w:ascii="Arial" w:hAnsi="Arial" w:cs="Arial"/>
          <w:b/>
          <w:color w:val="666666"/>
        </w:rPr>
        <w:tab/>
      </w:r>
      <w:r w:rsidR="00706FD3">
        <w:rPr>
          <w:rFonts w:ascii="Arial" w:hAnsi="Arial" w:cs="Arial"/>
          <w:b/>
          <w:color w:val="666666"/>
        </w:rPr>
        <w:t>Impact</w:t>
      </w:r>
      <w:r w:rsidR="00196460" w:rsidRPr="00056B16">
        <w:rPr>
          <w:rFonts w:ascii="Arial" w:hAnsi="Arial" w:cs="Arial"/>
          <w:b/>
          <w:color w:val="666666"/>
        </w:rPr>
        <w:t xml:space="preserve"> Evaluation</w:t>
      </w:r>
      <w:r w:rsidR="004F074C" w:rsidRPr="00056B16">
        <w:rPr>
          <w:rFonts w:ascii="Arial" w:hAnsi="Arial" w:cs="Arial"/>
          <w:b/>
          <w:color w:val="666666"/>
        </w:rPr>
        <w:t xml:space="preserve"> </w:t>
      </w:r>
      <w:r w:rsidR="00E07211" w:rsidRPr="00056B16">
        <w:rPr>
          <w:rFonts w:ascii="Arial" w:hAnsi="Arial" w:cs="Arial"/>
          <w:b/>
          <w:color w:val="666666"/>
        </w:rPr>
        <w:t xml:space="preserve">Purpose and </w:t>
      </w:r>
      <w:r w:rsidR="00834302" w:rsidRPr="00056B16">
        <w:rPr>
          <w:rFonts w:ascii="Arial" w:hAnsi="Arial" w:cs="Arial"/>
          <w:b/>
          <w:color w:val="666666"/>
        </w:rPr>
        <w:t>Objectives</w:t>
      </w:r>
    </w:p>
    <w:p w14:paraId="32369D61" w14:textId="77777777" w:rsidR="008F6229" w:rsidRPr="00056B16" w:rsidRDefault="008F6229" w:rsidP="00A529F8">
      <w:pPr>
        <w:spacing w:after="0" w:line="240" w:lineRule="auto"/>
        <w:ind w:left="360" w:hanging="360"/>
        <w:jc w:val="both"/>
        <w:rPr>
          <w:rFonts w:ascii="Arial" w:hAnsi="Arial" w:cs="Arial"/>
          <w:b/>
          <w:color w:val="666666"/>
        </w:rPr>
      </w:pPr>
    </w:p>
    <w:p w14:paraId="7F8A522A" w14:textId="77777777" w:rsidR="00D33256" w:rsidRDefault="008F6229" w:rsidP="00B9264E">
      <w:pPr>
        <w:widowControl w:val="0"/>
        <w:jc w:val="both"/>
        <w:rPr>
          <w:rFonts w:ascii="Arial" w:hAnsi="Arial" w:cs="Arial"/>
        </w:rPr>
      </w:pPr>
      <w:bookmarkStart w:id="1" w:name="_heading=h.gjdgxs" w:colFirst="0" w:colLast="0"/>
      <w:bookmarkEnd w:id="1"/>
      <w:r w:rsidRPr="00056B16">
        <w:rPr>
          <w:rFonts w:ascii="Arial" w:hAnsi="Arial" w:cs="Arial"/>
        </w:rPr>
        <w:t xml:space="preserve">The purpose of this </w:t>
      </w:r>
      <w:r w:rsidR="00706FD3">
        <w:rPr>
          <w:rFonts w:ascii="Arial" w:hAnsi="Arial" w:cs="Arial"/>
        </w:rPr>
        <w:t>impact</w:t>
      </w:r>
      <w:r w:rsidRPr="00056B16">
        <w:rPr>
          <w:rFonts w:ascii="Arial" w:hAnsi="Arial" w:cs="Arial"/>
        </w:rPr>
        <w:t xml:space="preserve"> evaluation is </w:t>
      </w:r>
      <w:r w:rsidR="00C13215">
        <w:rPr>
          <w:rFonts w:ascii="Arial" w:hAnsi="Arial" w:cs="Arial"/>
        </w:rPr>
        <w:t xml:space="preserve">to evaluate the effectiveness of </w:t>
      </w:r>
      <w:r w:rsidR="00D33256">
        <w:rPr>
          <w:rFonts w:ascii="Arial" w:hAnsi="Arial" w:cs="Arial"/>
        </w:rPr>
        <w:t xml:space="preserve">PRI interventions on achieving increased resilience and socio-economic development of pastoral households and communities. Mercy Corps is looking for an evaluation partner that can design and implement a robust impact evaluation. The impact evaluation design will be finalized during a three-month start-up phase (Oct-Dec 2023) and the baseline for PRI will be conducted from January 2024. During the start-up phase, a detailed implementation plan will be co-developed with the selected evaluator(s). </w:t>
      </w:r>
    </w:p>
    <w:p w14:paraId="38D72159" w14:textId="5B952502" w:rsidR="00C13215" w:rsidRDefault="00D33256" w:rsidP="00B9264E">
      <w:pPr>
        <w:widowControl w:val="0"/>
        <w:jc w:val="both"/>
        <w:rPr>
          <w:rFonts w:ascii="Arial" w:hAnsi="Arial" w:cs="Arial"/>
        </w:rPr>
      </w:pPr>
      <w:r>
        <w:rPr>
          <w:rFonts w:ascii="Arial" w:hAnsi="Arial" w:cs="Arial"/>
        </w:rPr>
        <w:t xml:space="preserve">Successful candidates must </w:t>
      </w:r>
      <w:r w:rsidR="00134F56">
        <w:rPr>
          <w:rFonts w:ascii="Arial" w:hAnsi="Arial" w:cs="Arial"/>
        </w:rPr>
        <w:t>submit</w:t>
      </w:r>
      <w:r>
        <w:rPr>
          <w:rFonts w:ascii="Arial" w:hAnsi="Arial" w:cs="Arial"/>
        </w:rPr>
        <w:t xml:space="preserve"> a draft impact evaluation methodology, as well as the process by which they will refine th</w:t>
      </w:r>
      <w:r w:rsidR="00A002BC">
        <w:rPr>
          <w:rFonts w:ascii="Arial" w:hAnsi="Arial" w:cs="Arial"/>
        </w:rPr>
        <w:t>e evaluation approach</w:t>
      </w:r>
      <w:r>
        <w:rPr>
          <w:rFonts w:ascii="Arial" w:hAnsi="Arial" w:cs="Arial"/>
        </w:rPr>
        <w:t xml:space="preserve">, and key information and decisions needed to </w:t>
      </w:r>
      <w:r w:rsidR="00A002BC">
        <w:rPr>
          <w:rFonts w:ascii="Arial" w:hAnsi="Arial" w:cs="Arial"/>
        </w:rPr>
        <w:t xml:space="preserve">finalize the impact evaluation design. </w:t>
      </w:r>
    </w:p>
    <w:p w14:paraId="622A97BD" w14:textId="527271EA" w:rsidR="00626246" w:rsidRPr="00056B16" w:rsidRDefault="00B90C55" w:rsidP="00726C3C">
      <w:pPr>
        <w:widowControl w:val="0"/>
        <w:jc w:val="both"/>
        <w:rPr>
          <w:rFonts w:ascii="Arial" w:hAnsi="Arial" w:cs="Arial"/>
        </w:rPr>
      </w:pPr>
      <w:r w:rsidRPr="00056B16">
        <w:rPr>
          <w:rFonts w:ascii="Arial" w:hAnsi="Arial" w:cs="Arial"/>
        </w:rPr>
        <w:t xml:space="preserve">The </w:t>
      </w:r>
      <w:r w:rsidR="003438C6" w:rsidRPr="00056B16">
        <w:rPr>
          <w:rFonts w:ascii="Arial" w:hAnsi="Arial" w:cs="Arial"/>
        </w:rPr>
        <w:t xml:space="preserve">Specific </w:t>
      </w:r>
      <w:r w:rsidRPr="00056B16">
        <w:rPr>
          <w:rFonts w:ascii="Arial" w:hAnsi="Arial" w:cs="Arial"/>
        </w:rPr>
        <w:t>objective</w:t>
      </w:r>
      <w:r w:rsidR="00134F56">
        <w:rPr>
          <w:rFonts w:ascii="Arial" w:hAnsi="Arial" w:cs="Arial"/>
        </w:rPr>
        <w:t>s</w:t>
      </w:r>
      <w:r w:rsidRPr="00056B16">
        <w:rPr>
          <w:rFonts w:ascii="Arial" w:hAnsi="Arial" w:cs="Arial"/>
        </w:rPr>
        <w:t xml:space="preserve"> of the</w:t>
      </w:r>
      <w:r w:rsidR="00C13215">
        <w:rPr>
          <w:rFonts w:ascii="Arial" w:hAnsi="Arial" w:cs="Arial"/>
        </w:rPr>
        <w:t xml:space="preserve"> impact</w:t>
      </w:r>
      <w:r w:rsidRPr="00056B16">
        <w:rPr>
          <w:rFonts w:ascii="Arial" w:hAnsi="Arial" w:cs="Arial"/>
        </w:rPr>
        <w:t xml:space="preserve"> evaluation are to</w:t>
      </w:r>
      <w:r w:rsidR="00626246" w:rsidRPr="00056B16">
        <w:rPr>
          <w:rFonts w:ascii="Arial" w:hAnsi="Arial" w:cs="Arial"/>
        </w:rPr>
        <w:t>:</w:t>
      </w:r>
    </w:p>
    <w:p w14:paraId="48D56EDC" w14:textId="285EFFBA" w:rsidR="00134F56" w:rsidRDefault="00134F56" w:rsidP="003A1863">
      <w:pPr>
        <w:pStyle w:val="ListParagraph"/>
        <w:widowControl w:val="0"/>
        <w:numPr>
          <w:ilvl w:val="0"/>
          <w:numId w:val="14"/>
        </w:numPr>
        <w:jc w:val="both"/>
        <w:rPr>
          <w:rFonts w:ascii="Arial" w:hAnsi="Arial" w:cs="Arial"/>
        </w:rPr>
      </w:pPr>
      <w:r>
        <w:rPr>
          <w:rFonts w:ascii="Arial" w:hAnsi="Arial" w:cs="Arial"/>
        </w:rPr>
        <w:lastRenderedPageBreak/>
        <w:t>Rigorously evaluate the combined impact of PRI activities to attribute change in key outcome indicators of interest to PRI interventions based on a comparison group through an experimental or quasi-experimental impact evaluation</w:t>
      </w:r>
    </w:p>
    <w:p w14:paraId="2C2178E5" w14:textId="3CF2B937" w:rsidR="00134F56" w:rsidRDefault="00134F56" w:rsidP="003A1863">
      <w:pPr>
        <w:pStyle w:val="ListParagraph"/>
        <w:widowControl w:val="0"/>
        <w:numPr>
          <w:ilvl w:val="0"/>
          <w:numId w:val="14"/>
        </w:numPr>
        <w:jc w:val="both"/>
        <w:rPr>
          <w:rFonts w:ascii="Arial" w:hAnsi="Arial" w:cs="Arial"/>
        </w:rPr>
      </w:pPr>
      <w:r>
        <w:rPr>
          <w:rFonts w:ascii="Arial" w:hAnsi="Arial" w:cs="Arial"/>
        </w:rPr>
        <w:t>Test relative effectiveness of specific combinations of activities to determine whether there are increases in effectiveness or efficiency of combined activities</w:t>
      </w:r>
      <w:r w:rsidR="00B943ED">
        <w:rPr>
          <w:rFonts w:ascii="Arial" w:hAnsi="Arial" w:cs="Arial"/>
        </w:rPr>
        <w:t xml:space="preserve">. </w:t>
      </w:r>
    </w:p>
    <w:p w14:paraId="0BE9DF15" w14:textId="609498AB" w:rsidR="00F96C21" w:rsidRPr="00B943ED" w:rsidRDefault="00134F56" w:rsidP="003A1863">
      <w:pPr>
        <w:pStyle w:val="ListParagraph"/>
        <w:widowControl w:val="0"/>
        <w:numPr>
          <w:ilvl w:val="0"/>
          <w:numId w:val="14"/>
        </w:numPr>
        <w:jc w:val="both"/>
        <w:rPr>
          <w:rFonts w:ascii="Arial" w:hAnsi="Arial" w:cs="Arial"/>
        </w:rPr>
      </w:pPr>
      <w:r>
        <w:rPr>
          <w:rFonts w:ascii="Arial" w:hAnsi="Arial" w:cs="Arial"/>
        </w:rPr>
        <w:t xml:space="preserve">Determine whether certain groups benefit differentially relative to other groups – i.e. do PRI interventions have a similar impact across different types of households, marginalized groups, female headed households, etc. </w:t>
      </w:r>
    </w:p>
    <w:tbl>
      <w:tblPr>
        <w:tblStyle w:val="TableGrid"/>
        <w:tblW w:w="9270" w:type="dxa"/>
        <w:tblLook w:val="04A0" w:firstRow="1" w:lastRow="0" w:firstColumn="1" w:lastColumn="0" w:noHBand="0" w:noVBand="1"/>
      </w:tblPr>
      <w:tblGrid>
        <w:gridCol w:w="9270"/>
      </w:tblGrid>
      <w:tr w:rsidR="00B753FE" w:rsidRPr="00056B16" w14:paraId="40CB7212" w14:textId="77777777" w:rsidTr="006C7DCD">
        <w:tc>
          <w:tcPr>
            <w:tcW w:w="9270" w:type="dxa"/>
            <w:tcBorders>
              <w:top w:val="nil"/>
              <w:left w:val="nil"/>
              <w:bottom w:val="single" w:sz="4" w:space="0" w:color="auto"/>
              <w:right w:val="nil"/>
            </w:tcBorders>
            <w:shd w:val="clear" w:color="auto" w:fill="F4B083" w:themeFill="accent2" w:themeFillTint="99"/>
            <w:vAlign w:val="center"/>
          </w:tcPr>
          <w:p w14:paraId="51F861C4" w14:textId="623ED6F2" w:rsidR="00B753FE" w:rsidRPr="00056B16" w:rsidRDefault="005C31DD" w:rsidP="0084741A">
            <w:pPr>
              <w:pStyle w:val="NormalWeb"/>
              <w:spacing w:before="0" w:beforeAutospacing="0" w:after="160" w:afterAutospacing="0" w:line="360" w:lineRule="auto"/>
              <w:jc w:val="both"/>
              <w:rPr>
                <w:rFonts w:ascii="Arial" w:hAnsi="Arial" w:cs="Arial"/>
                <w:color w:val="000000"/>
                <w:sz w:val="22"/>
                <w:szCs w:val="22"/>
              </w:rPr>
            </w:pPr>
            <w:r>
              <w:rPr>
                <w:rFonts w:ascii="Arial" w:hAnsi="Arial" w:cs="Arial"/>
                <w:b/>
                <w:sz w:val="22"/>
                <w:szCs w:val="22"/>
              </w:rPr>
              <w:t>PRI</w:t>
            </w:r>
            <w:r w:rsidR="006C7DCD" w:rsidRPr="00056B16">
              <w:rPr>
                <w:rFonts w:ascii="Arial" w:hAnsi="Arial" w:cs="Arial"/>
                <w:b/>
                <w:sz w:val="22"/>
                <w:szCs w:val="22"/>
              </w:rPr>
              <w:t xml:space="preserve"> </w:t>
            </w:r>
            <w:r w:rsidR="00B943ED">
              <w:rPr>
                <w:rFonts w:ascii="Arial" w:hAnsi="Arial" w:cs="Arial"/>
                <w:b/>
                <w:sz w:val="22"/>
                <w:szCs w:val="22"/>
              </w:rPr>
              <w:t xml:space="preserve">key outcomes </w:t>
            </w:r>
            <w:r w:rsidR="00637CCD" w:rsidRPr="00056B16">
              <w:rPr>
                <w:rFonts w:ascii="Arial" w:hAnsi="Arial" w:cs="Arial"/>
                <w:b/>
                <w:sz w:val="22"/>
                <w:szCs w:val="22"/>
              </w:rPr>
              <w:t>i</w:t>
            </w:r>
            <w:r w:rsidR="006C7DCD" w:rsidRPr="00056B16">
              <w:rPr>
                <w:rFonts w:ascii="Arial" w:hAnsi="Arial" w:cs="Arial"/>
                <w:b/>
                <w:sz w:val="22"/>
                <w:szCs w:val="22"/>
              </w:rPr>
              <w:t>ndicators</w:t>
            </w:r>
            <w:r w:rsidR="007705C5">
              <w:rPr>
                <w:rFonts w:ascii="Arial" w:hAnsi="Arial" w:cs="Arial"/>
                <w:b/>
                <w:sz w:val="22"/>
                <w:szCs w:val="22"/>
              </w:rPr>
              <w:t xml:space="preserve"> of interest for the impact evaluation</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B4B2807" w14:textId="0639874D" w:rsidR="007705C5" w:rsidRPr="007705C5" w:rsidRDefault="007705C5" w:rsidP="007705C5">
            <w:pPr>
              <w:spacing w:after="0" w:line="240" w:lineRule="auto"/>
              <w:jc w:val="both"/>
              <w:rPr>
                <w:rFonts w:ascii="Arial" w:hAnsi="Arial" w:cs="Arial"/>
              </w:rPr>
            </w:pPr>
            <w:r>
              <w:rPr>
                <w:rFonts w:ascii="Arial" w:hAnsi="Arial" w:cs="Arial"/>
              </w:rPr>
              <w:t>Impact indicators</w:t>
            </w:r>
          </w:p>
          <w:p w14:paraId="2CC62362" w14:textId="77777777" w:rsidR="00F17015" w:rsidRDefault="00F17015" w:rsidP="00F17015">
            <w:pPr>
              <w:pStyle w:val="ListParagraph"/>
              <w:numPr>
                <w:ilvl w:val="0"/>
                <w:numId w:val="12"/>
              </w:numPr>
              <w:spacing w:after="0" w:line="240" w:lineRule="auto"/>
              <w:jc w:val="both"/>
              <w:rPr>
                <w:rFonts w:ascii="Arial" w:hAnsi="Arial" w:cs="Arial"/>
              </w:rPr>
            </w:pPr>
            <w:r>
              <w:rPr>
                <w:rFonts w:ascii="Arial" w:hAnsi="Arial" w:cs="Arial"/>
              </w:rPr>
              <w:t>Household food security</w:t>
            </w:r>
          </w:p>
          <w:p w14:paraId="2E13D5F1" w14:textId="14F8E592" w:rsidR="007705C5" w:rsidRDefault="007705C5" w:rsidP="007705C5">
            <w:pPr>
              <w:pStyle w:val="ListParagraph"/>
              <w:numPr>
                <w:ilvl w:val="0"/>
                <w:numId w:val="12"/>
              </w:numPr>
              <w:spacing w:after="0" w:line="240" w:lineRule="auto"/>
              <w:jc w:val="both"/>
              <w:rPr>
                <w:rFonts w:ascii="Arial" w:hAnsi="Arial" w:cs="Arial"/>
              </w:rPr>
            </w:pPr>
            <w:r>
              <w:rPr>
                <w:rFonts w:ascii="Arial" w:hAnsi="Arial" w:cs="Arial"/>
              </w:rPr>
              <w:t>Total household income</w:t>
            </w:r>
          </w:p>
          <w:p w14:paraId="68092057" w14:textId="77777777" w:rsidR="00B753FE" w:rsidRDefault="007705C5" w:rsidP="007705C5">
            <w:pPr>
              <w:pStyle w:val="ListParagraph"/>
              <w:numPr>
                <w:ilvl w:val="0"/>
                <w:numId w:val="12"/>
              </w:numPr>
              <w:spacing w:after="0" w:line="240" w:lineRule="auto"/>
              <w:jc w:val="both"/>
              <w:rPr>
                <w:rFonts w:ascii="Arial" w:hAnsi="Arial" w:cs="Arial"/>
              </w:rPr>
            </w:pPr>
            <w:r>
              <w:rPr>
                <w:rFonts w:ascii="Arial" w:hAnsi="Arial" w:cs="Arial"/>
              </w:rPr>
              <w:t>Household income from livestock production</w:t>
            </w:r>
          </w:p>
          <w:p w14:paraId="57E3FC85" w14:textId="6AF47238" w:rsidR="007705C5" w:rsidRPr="007705C5" w:rsidRDefault="007705C5" w:rsidP="007705C5">
            <w:pPr>
              <w:pStyle w:val="ListParagraph"/>
              <w:numPr>
                <w:ilvl w:val="0"/>
                <w:numId w:val="12"/>
              </w:numPr>
              <w:spacing w:after="0" w:line="240" w:lineRule="auto"/>
              <w:jc w:val="both"/>
              <w:rPr>
                <w:rFonts w:ascii="Arial" w:hAnsi="Arial" w:cs="Arial"/>
              </w:rPr>
            </w:pPr>
            <w:r>
              <w:rPr>
                <w:rFonts w:ascii="Arial" w:hAnsi="Arial" w:cs="Arial"/>
              </w:rPr>
              <w:t>Household ability to respond and recover from shocks</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78A5B0A1" w14:textId="77777777" w:rsidR="00B753FE" w:rsidRDefault="007705C5" w:rsidP="00041307">
            <w:pPr>
              <w:widowControl w:val="0"/>
              <w:spacing w:after="0" w:line="240" w:lineRule="auto"/>
              <w:jc w:val="both"/>
              <w:rPr>
                <w:rFonts w:ascii="Arial" w:hAnsi="Arial" w:cs="Arial"/>
              </w:rPr>
            </w:pPr>
            <w:r>
              <w:rPr>
                <w:rFonts w:ascii="Arial" w:hAnsi="Arial" w:cs="Arial"/>
              </w:rPr>
              <w:t>Intermediate outcome indicators</w:t>
            </w:r>
          </w:p>
          <w:p w14:paraId="0D8F19C7" w14:textId="77777777" w:rsid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cs="Arial"/>
              </w:rPr>
              <w:t>% of households aware of community DRM</w:t>
            </w:r>
          </w:p>
          <w:p w14:paraId="16233313" w14:textId="77777777" w:rsid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cs="Arial"/>
              </w:rPr>
              <w:t>Livestock production</w:t>
            </w:r>
          </w:p>
          <w:p w14:paraId="73D39F37" w14:textId="77777777" w:rsid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cs="Arial"/>
              </w:rPr>
              <w:t>Access to water for animal use</w:t>
            </w:r>
          </w:p>
          <w:p w14:paraId="324F7463" w14:textId="20858DDA" w:rsidR="007705C5" w:rsidRP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cs="Arial"/>
              </w:rPr>
              <w:t>Access to financial services</w:t>
            </w:r>
          </w:p>
        </w:tc>
      </w:tr>
    </w:tbl>
    <w:p w14:paraId="2BC4E3E2" w14:textId="3E9F97F9" w:rsidR="00726C3C" w:rsidRPr="007705C5" w:rsidRDefault="00726C3C" w:rsidP="007705C5">
      <w:pPr>
        <w:widowControl w:val="0"/>
        <w:jc w:val="both"/>
        <w:rPr>
          <w:rFonts w:ascii="Arial" w:hAnsi="Arial" w:cs="Arial"/>
        </w:rPr>
      </w:pPr>
      <w:r w:rsidRPr="007705C5">
        <w:rPr>
          <w:rFonts w:ascii="Arial" w:hAnsi="Arial" w:cs="Arial"/>
        </w:rPr>
        <w:t xml:space="preserve"> </w:t>
      </w:r>
    </w:p>
    <w:tbl>
      <w:tblPr>
        <w:tblStyle w:val="TableGrid"/>
        <w:tblW w:w="0" w:type="auto"/>
        <w:tblInd w:w="895" w:type="dxa"/>
        <w:shd w:val="pct10" w:color="auto" w:fill="auto"/>
        <w:tblLook w:val="04A0" w:firstRow="1" w:lastRow="0" w:firstColumn="1" w:lastColumn="0" w:noHBand="0" w:noVBand="1"/>
      </w:tblPr>
      <w:tblGrid>
        <w:gridCol w:w="7650"/>
      </w:tblGrid>
      <w:tr w:rsidR="00DC2474" w14:paraId="03EFB75F" w14:textId="77777777" w:rsidTr="006848C3">
        <w:tc>
          <w:tcPr>
            <w:tcW w:w="7650" w:type="dxa"/>
            <w:shd w:val="pct10" w:color="auto" w:fill="auto"/>
          </w:tcPr>
          <w:p w14:paraId="562C7E22" w14:textId="60C54705" w:rsidR="00DC2474" w:rsidRPr="00D85523" w:rsidRDefault="006860A8" w:rsidP="00A529F8">
            <w:pPr>
              <w:tabs>
                <w:tab w:val="right" w:pos="9360"/>
              </w:tabs>
              <w:spacing w:after="0" w:line="240" w:lineRule="auto"/>
              <w:jc w:val="both"/>
              <w:rPr>
                <w:rFonts w:ascii="Arial" w:hAnsi="Arial" w:cs="Arial"/>
                <w:bCs/>
                <w:color w:val="666666"/>
              </w:rPr>
            </w:pPr>
            <w:r>
              <w:rPr>
                <w:rFonts w:ascii="Arial" w:hAnsi="Arial" w:cs="Arial"/>
                <w:bCs/>
              </w:rPr>
              <w:t>Do</w:t>
            </w:r>
            <w:r w:rsidR="00753E3E">
              <w:rPr>
                <w:rFonts w:ascii="Arial" w:hAnsi="Arial" w:cs="Arial"/>
                <w:bCs/>
              </w:rPr>
              <w:t xml:space="preserve"> not </w:t>
            </w:r>
            <w:r w:rsidR="00F53277" w:rsidRPr="00D85523">
              <w:rPr>
                <w:rFonts w:ascii="Arial" w:hAnsi="Arial" w:cs="Arial"/>
                <w:bCs/>
              </w:rPr>
              <w:t xml:space="preserve">copy and paste these objectives into </w:t>
            </w:r>
            <w:r w:rsidR="00753E3E">
              <w:rPr>
                <w:rFonts w:ascii="Arial" w:hAnsi="Arial" w:cs="Arial"/>
                <w:bCs/>
              </w:rPr>
              <w:t>your</w:t>
            </w:r>
            <w:r w:rsidR="00F53277" w:rsidRPr="00D85523">
              <w:rPr>
                <w:rFonts w:ascii="Arial" w:hAnsi="Arial" w:cs="Arial"/>
                <w:bCs/>
              </w:rPr>
              <w:t xml:space="preserve"> technical proposal. You need only to refer </w:t>
            </w:r>
            <w:r w:rsidR="008B3C1C" w:rsidRPr="00D85523">
              <w:rPr>
                <w:rFonts w:ascii="Arial" w:hAnsi="Arial" w:cs="Arial"/>
                <w:bCs/>
              </w:rPr>
              <w:t>to this SOW</w:t>
            </w:r>
            <w:r w:rsidR="001F5B9C">
              <w:rPr>
                <w:rFonts w:ascii="Arial" w:hAnsi="Arial" w:cs="Arial"/>
                <w:bCs/>
              </w:rPr>
              <w:t xml:space="preserve"> </w:t>
            </w:r>
            <w:r w:rsidR="00753E3E">
              <w:rPr>
                <w:rFonts w:ascii="Arial" w:hAnsi="Arial" w:cs="Arial"/>
                <w:bCs/>
              </w:rPr>
              <w:t xml:space="preserve">if you wish to </w:t>
            </w:r>
            <w:r w:rsidR="00DC1C22">
              <w:rPr>
                <w:rFonts w:ascii="Arial" w:hAnsi="Arial" w:cs="Arial"/>
                <w:bCs/>
              </w:rPr>
              <w:t xml:space="preserve">refer to the objectives </w:t>
            </w:r>
            <w:r w:rsidR="001F5B9C">
              <w:rPr>
                <w:rFonts w:ascii="Arial" w:hAnsi="Arial" w:cs="Arial"/>
                <w:bCs/>
              </w:rPr>
              <w:t xml:space="preserve">(e.g. to </w:t>
            </w:r>
            <w:r w:rsidR="00753E3E">
              <w:rPr>
                <w:rFonts w:ascii="Arial" w:hAnsi="Arial" w:cs="Arial"/>
                <w:bCs/>
              </w:rPr>
              <w:t xml:space="preserve">achieve objectives </w:t>
            </w:r>
            <w:r w:rsidR="003A1863">
              <w:rPr>
                <w:rFonts w:ascii="Arial" w:hAnsi="Arial" w:cs="Arial"/>
                <w:bCs/>
              </w:rPr>
              <w:t>1, 2 or 3</w:t>
            </w:r>
            <w:r w:rsidR="00DC1C22">
              <w:rPr>
                <w:rFonts w:ascii="Arial" w:hAnsi="Arial" w:cs="Arial"/>
                <w:bCs/>
              </w:rPr>
              <w:t xml:space="preserve"> in the SOW</w:t>
            </w:r>
            <w:r w:rsidR="00753E3E">
              <w:rPr>
                <w:rFonts w:ascii="Arial" w:hAnsi="Arial" w:cs="Arial"/>
                <w:bCs/>
              </w:rPr>
              <w:t xml:space="preserve">, we propose </w:t>
            </w:r>
            <w:r w:rsidR="006848C3">
              <w:rPr>
                <w:rFonts w:ascii="Arial" w:hAnsi="Arial" w:cs="Arial"/>
                <w:bCs/>
              </w:rPr>
              <w:t>…...</w:t>
            </w:r>
            <w:r w:rsidR="00753E3E">
              <w:rPr>
                <w:rFonts w:ascii="Arial" w:hAnsi="Arial" w:cs="Arial"/>
                <w:bCs/>
              </w:rPr>
              <w:t xml:space="preserve">.) </w:t>
            </w:r>
          </w:p>
        </w:tc>
      </w:tr>
    </w:tbl>
    <w:p w14:paraId="667A729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42EAFEF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3180AF73" w14:textId="34421709" w:rsidR="00A529F8" w:rsidRPr="00056B16" w:rsidRDefault="00A529F8" w:rsidP="00A529F8">
      <w:pPr>
        <w:tabs>
          <w:tab w:val="right" w:pos="9360"/>
        </w:tabs>
        <w:spacing w:after="0" w:line="240" w:lineRule="auto"/>
        <w:ind w:left="360" w:hanging="360"/>
        <w:jc w:val="both"/>
        <w:rPr>
          <w:rFonts w:ascii="Arial" w:hAnsi="Arial" w:cs="Arial"/>
          <w:b/>
        </w:rPr>
      </w:pPr>
      <w:r w:rsidRPr="00056B16">
        <w:rPr>
          <w:rFonts w:ascii="Arial" w:hAnsi="Arial" w:cs="Arial"/>
          <w:b/>
          <w:color w:val="666666"/>
        </w:rPr>
        <w:t xml:space="preserve">3) </w:t>
      </w:r>
      <w:r w:rsidRPr="00056B16">
        <w:rPr>
          <w:rFonts w:ascii="Arial" w:hAnsi="Arial" w:cs="Arial"/>
          <w:b/>
          <w:color w:val="666666"/>
        </w:rPr>
        <w:tab/>
        <w:t>Relevant Documents</w:t>
      </w:r>
      <w:r w:rsidRPr="00056B16">
        <w:rPr>
          <w:rFonts w:ascii="Arial" w:hAnsi="Arial" w:cs="Arial"/>
          <w:b/>
        </w:rPr>
        <w:tab/>
      </w:r>
    </w:p>
    <w:p w14:paraId="5ADA192D" w14:textId="280D3DB8" w:rsidR="00A529F8" w:rsidRPr="00056B16" w:rsidRDefault="009C7A34" w:rsidP="009C7A34">
      <w:pPr>
        <w:jc w:val="both"/>
        <w:rPr>
          <w:rFonts w:ascii="Arial" w:hAnsi="Arial" w:cs="Arial"/>
        </w:rPr>
      </w:pPr>
      <w:r w:rsidRPr="00056B16">
        <w:rPr>
          <w:rFonts w:ascii="Arial" w:hAnsi="Arial" w:cs="Arial"/>
        </w:rPr>
        <w:t xml:space="preserve">The following documents will be made available to the successful firm within 3 days of signing the contract </w:t>
      </w:r>
    </w:p>
    <w:p w14:paraId="48E0341D" w14:textId="2BE7C339" w:rsidR="003A1863" w:rsidRPr="00056B16" w:rsidRDefault="003A1863" w:rsidP="003A1863">
      <w:pPr>
        <w:pStyle w:val="ListParagraph"/>
        <w:numPr>
          <w:ilvl w:val="0"/>
          <w:numId w:val="6"/>
        </w:numPr>
        <w:jc w:val="both"/>
        <w:rPr>
          <w:rFonts w:ascii="Arial" w:hAnsi="Arial" w:cs="Arial"/>
        </w:rPr>
      </w:pPr>
      <w:r w:rsidRPr="00056B16">
        <w:rPr>
          <w:rFonts w:ascii="Arial" w:hAnsi="Arial" w:cs="Arial"/>
        </w:rPr>
        <w:t xml:space="preserve">Indicator Performance Tracking Table </w:t>
      </w:r>
    </w:p>
    <w:p w14:paraId="5C3C12DA" w14:textId="2F779DFD" w:rsidR="003A1863" w:rsidRPr="00056B16" w:rsidRDefault="003A1863" w:rsidP="003A1863">
      <w:pPr>
        <w:pStyle w:val="ListParagraph"/>
        <w:numPr>
          <w:ilvl w:val="0"/>
          <w:numId w:val="6"/>
        </w:numPr>
        <w:jc w:val="both"/>
        <w:rPr>
          <w:rFonts w:ascii="Arial" w:hAnsi="Arial" w:cs="Arial"/>
        </w:rPr>
      </w:pPr>
      <w:r>
        <w:rPr>
          <w:rFonts w:ascii="Arial" w:hAnsi="Arial" w:cs="Arial"/>
        </w:rPr>
        <w:t>PRI</w:t>
      </w:r>
      <w:r w:rsidRPr="00056B16">
        <w:rPr>
          <w:rFonts w:ascii="Arial" w:hAnsi="Arial" w:cs="Arial"/>
        </w:rPr>
        <w:t>’s indicator plan</w:t>
      </w:r>
    </w:p>
    <w:p w14:paraId="07AC18A1" w14:textId="1AF4CDF3" w:rsidR="003A1863" w:rsidRPr="00056B16" w:rsidRDefault="003A1863" w:rsidP="003A1863">
      <w:pPr>
        <w:pStyle w:val="ListParagraph"/>
        <w:numPr>
          <w:ilvl w:val="0"/>
          <w:numId w:val="6"/>
        </w:numPr>
        <w:jc w:val="both"/>
        <w:rPr>
          <w:rFonts w:ascii="Arial" w:hAnsi="Arial" w:cs="Arial"/>
        </w:rPr>
      </w:pPr>
      <w:r>
        <w:rPr>
          <w:rFonts w:ascii="Arial" w:hAnsi="Arial" w:cs="Arial"/>
        </w:rPr>
        <w:t>PRI</w:t>
      </w:r>
      <w:r w:rsidRPr="00056B16">
        <w:rPr>
          <w:rFonts w:ascii="Arial" w:hAnsi="Arial" w:cs="Arial"/>
        </w:rPr>
        <w:t xml:space="preserve">’s </w:t>
      </w:r>
      <w:proofErr w:type="spellStart"/>
      <w:r w:rsidRPr="00056B16">
        <w:rPr>
          <w:rFonts w:ascii="Arial" w:hAnsi="Arial" w:cs="Arial"/>
        </w:rPr>
        <w:t>logframe</w:t>
      </w:r>
      <w:proofErr w:type="spellEnd"/>
      <w:r w:rsidRPr="00056B16">
        <w:rPr>
          <w:rFonts w:ascii="Arial" w:hAnsi="Arial" w:cs="Arial"/>
        </w:rPr>
        <w:t xml:space="preserve"> </w:t>
      </w:r>
    </w:p>
    <w:p w14:paraId="70398D63" w14:textId="22D9ADE0" w:rsidR="003A1863" w:rsidRPr="00056B16" w:rsidRDefault="003A1863" w:rsidP="003A1863">
      <w:pPr>
        <w:pStyle w:val="ListParagraph"/>
        <w:numPr>
          <w:ilvl w:val="0"/>
          <w:numId w:val="6"/>
        </w:numPr>
        <w:jc w:val="both"/>
        <w:rPr>
          <w:rFonts w:ascii="Arial" w:hAnsi="Arial" w:cs="Arial"/>
        </w:rPr>
      </w:pPr>
      <w:r>
        <w:rPr>
          <w:rFonts w:ascii="Arial" w:hAnsi="Arial" w:cs="Arial"/>
        </w:rPr>
        <w:t>PRI</w:t>
      </w:r>
      <w:r w:rsidRPr="00056B16">
        <w:rPr>
          <w:rFonts w:ascii="Arial" w:hAnsi="Arial" w:cs="Arial"/>
        </w:rPr>
        <w:t>’s Results Framework</w:t>
      </w:r>
    </w:p>
    <w:p w14:paraId="7153A54D" w14:textId="3BDC316E" w:rsidR="002F13D0" w:rsidRPr="00056B16" w:rsidRDefault="005C31DD"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cs="Arial"/>
          <w:bCs/>
        </w:rPr>
        <w:t>PRI</w:t>
      </w:r>
      <w:r w:rsidR="00F43AFA" w:rsidRPr="00056B16">
        <w:rPr>
          <w:rFonts w:ascii="Arial" w:hAnsi="Arial" w:cs="Arial"/>
          <w:bCs/>
        </w:rPr>
        <w:t>’s</w:t>
      </w:r>
      <w:r w:rsidR="003A1863">
        <w:rPr>
          <w:rFonts w:ascii="Arial" w:hAnsi="Arial" w:cs="Arial"/>
          <w:bCs/>
        </w:rPr>
        <w:t xml:space="preserve"> draft</w:t>
      </w:r>
      <w:r w:rsidR="00F43AFA" w:rsidRPr="00056B16">
        <w:rPr>
          <w:rFonts w:ascii="Arial" w:hAnsi="Arial" w:cs="Arial"/>
          <w:bCs/>
        </w:rPr>
        <w:t xml:space="preserve"> work plans </w:t>
      </w:r>
    </w:p>
    <w:p w14:paraId="77567E8E" w14:textId="2F6D9326" w:rsidR="009F3C61" w:rsidRPr="00056B16" w:rsidRDefault="003A1863"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cs="Arial"/>
          <w:bCs/>
        </w:rPr>
        <w:t>Planned</w:t>
      </w:r>
      <w:r w:rsidR="005C7BF1" w:rsidRPr="00056B16">
        <w:rPr>
          <w:rFonts w:ascii="Arial" w:hAnsi="Arial" w:cs="Arial"/>
          <w:bCs/>
        </w:rPr>
        <w:t xml:space="preserve"> formative assessments conducted during the life of the program. </w:t>
      </w:r>
      <w:r w:rsidR="009F3C61" w:rsidRPr="00056B16">
        <w:rPr>
          <w:rFonts w:ascii="Arial" w:hAnsi="Arial" w:cs="Arial"/>
          <w:bCs/>
        </w:rPr>
        <w:t xml:space="preserve"> </w:t>
      </w:r>
    </w:p>
    <w:p w14:paraId="262E8C0D" w14:textId="78C8FE15" w:rsidR="002570E8" w:rsidRPr="00056B16" w:rsidRDefault="008B272B" w:rsidP="00DE7962">
      <w:pPr>
        <w:pStyle w:val="ListParagraph"/>
        <w:numPr>
          <w:ilvl w:val="0"/>
          <w:numId w:val="6"/>
        </w:numPr>
        <w:pBdr>
          <w:top w:val="nil"/>
          <w:left w:val="nil"/>
          <w:bottom w:val="nil"/>
          <w:right w:val="nil"/>
          <w:between w:val="nil"/>
        </w:pBdr>
        <w:jc w:val="both"/>
        <w:rPr>
          <w:rFonts w:ascii="Arial" w:hAnsi="Arial" w:cs="Arial"/>
          <w:bCs/>
        </w:rPr>
      </w:pPr>
      <w:r w:rsidRPr="00056B16">
        <w:rPr>
          <w:rFonts w:ascii="Arial" w:hAnsi="Arial" w:cs="Arial"/>
          <w:bCs/>
        </w:rPr>
        <w:t>Other documents needed to achieve the objectives in this SOW.</w:t>
      </w:r>
      <w:r w:rsidR="002570E8" w:rsidRPr="00056B16">
        <w:rPr>
          <w:rFonts w:ascii="Arial" w:hAnsi="Arial" w:cs="Arial"/>
          <w:bCs/>
        </w:rPr>
        <w:t xml:space="preserve"> </w:t>
      </w:r>
    </w:p>
    <w:p w14:paraId="6C96FDA8" w14:textId="0FD2F590" w:rsidR="00A529F8" w:rsidRDefault="00A529F8" w:rsidP="007A6003">
      <w:pPr>
        <w:spacing w:after="0" w:line="240" w:lineRule="auto"/>
        <w:ind w:left="360" w:hanging="360"/>
        <w:jc w:val="both"/>
        <w:rPr>
          <w:rFonts w:ascii="Arial" w:hAnsi="Arial" w:cs="Arial"/>
          <w:b/>
          <w:color w:val="666666"/>
        </w:rPr>
      </w:pPr>
      <w:r w:rsidRPr="00056B16">
        <w:rPr>
          <w:rFonts w:ascii="Arial" w:hAnsi="Arial" w:cs="Arial"/>
          <w:b/>
          <w:color w:val="666666"/>
        </w:rPr>
        <w:t xml:space="preserve">4) </w:t>
      </w:r>
      <w:r w:rsidR="003A1863">
        <w:rPr>
          <w:rFonts w:ascii="Arial" w:hAnsi="Arial" w:cs="Arial"/>
          <w:b/>
          <w:color w:val="666666"/>
        </w:rPr>
        <w:t xml:space="preserve">Impact </w:t>
      </w:r>
      <w:r w:rsidR="00196460" w:rsidRPr="00056B16">
        <w:rPr>
          <w:rFonts w:ascii="Arial" w:hAnsi="Arial" w:cs="Arial"/>
          <w:b/>
          <w:color w:val="666666"/>
        </w:rPr>
        <w:t>Evaluation</w:t>
      </w:r>
      <w:r w:rsidRPr="00056B16">
        <w:rPr>
          <w:rFonts w:ascii="Arial" w:hAnsi="Arial" w:cs="Arial"/>
          <w:b/>
          <w:color w:val="666666"/>
        </w:rPr>
        <w:t xml:space="preserve"> Design</w:t>
      </w:r>
      <w:r w:rsidR="00D628C2" w:rsidRPr="00056B16">
        <w:rPr>
          <w:rFonts w:ascii="Arial" w:hAnsi="Arial" w:cs="Arial"/>
          <w:b/>
          <w:color w:val="666666"/>
        </w:rPr>
        <w:t xml:space="preserve"> and methods</w:t>
      </w:r>
    </w:p>
    <w:p w14:paraId="0410DA88" w14:textId="77777777" w:rsidR="00F17015" w:rsidRDefault="00F17015" w:rsidP="007A6003">
      <w:pPr>
        <w:spacing w:after="0" w:line="240" w:lineRule="auto"/>
        <w:ind w:left="360" w:hanging="360"/>
        <w:jc w:val="both"/>
        <w:rPr>
          <w:rFonts w:ascii="Arial" w:hAnsi="Arial" w:cs="Arial"/>
          <w:b/>
          <w:color w:val="666666"/>
        </w:rPr>
      </w:pPr>
    </w:p>
    <w:p w14:paraId="08B6B055" w14:textId="77777777" w:rsidR="00F17015" w:rsidRDefault="00F17015" w:rsidP="00A529F8">
      <w:pPr>
        <w:widowControl w:val="0"/>
        <w:jc w:val="both"/>
        <w:rPr>
          <w:rFonts w:ascii="Arial" w:hAnsi="Arial" w:cs="Arial"/>
        </w:rPr>
      </w:pPr>
      <w:r>
        <w:rPr>
          <w:rFonts w:ascii="Arial" w:hAnsi="Arial" w:cs="Arial"/>
        </w:rPr>
        <w:t>T</w:t>
      </w:r>
      <w:r w:rsidR="003B3730" w:rsidRPr="00056B16">
        <w:rPr>
          <w:rFonts w:ascii="Arial" w:hAnsi="Arial" w:cs="Arial"/>
        </w:rPr>
        <w:t xml:space="preserve">he methodology for </w:t>
      </w:r>
      <w:r w:rsidR="00A529F8" w:rsidRPr="00056B16">
        <w:rPr>
          <w:rFonts w:ascii="Arial" w:hAnsi="Arial" w:cs="Arial"/>
        </w:rPr>
        <w:t>conducting the</w:t>
      </w:r>
      <w:r>
        <w:rPr>
          <w:rFonts w:ascii="Arial" w:hAnsi="Arial" w:cs="Arial"/>
        </w:rPr>
        <w:t xml:space="preserve"> impact evaluation must rely on an experimental or quasi-experimental impact evaluation design and include a baseline and endline survey. Survey instruments must be drafted by the evaluators and include at a minimum the outcome indicators listed above, as well as any other relevant covariates determined by the evaluators and Mercy Corps. </w:t>
      </w:r>
    </w:p>
    <w:p w14:paraId="40C2DB75" w14:textId="46AE517B" w:rsidR="00F17015" w:rsidRDefault="0084544D" w:rsidP="00A529F8">
      <w:pPr>
        <w:widowControl w:val="0"/>
        <w:jc w:val="both"/>
        <w:rPr>
          <w:rFonts w:ascii="Arial" w:hAnsi="Arial" w:cs="Arial"/>
        </w:rPr>
      </w:pPr>
      <w:r w:rsidRPr="00056B16">
        <w:rPr>
          <w:rFonts w:ascii="Arial" w:hAnsi="Arial" w:cs="Arial"/>
        </w:rPr>
        <w:lastRenderedPageBreak/>
        <w:t>The</w:t>
      </w:r>
      <w:r w:rsidR="00F17015">
        <w:rPr>
          <w:rFonts w:ascii="Arial" w:hAnsi="Arial" w:cs="Arial"/>
        </w:rPr>
        <w:t xml:space="preserve"> sample size should be based on a power analysis using realistic minimum detectable effects for approximately three years of treatment. Evaluators are asked to provide one illustrative power calculation for any of the outcomes mentioned above, stating any parameters and assumptions they are making.</w:t>
      </w:r>
      <w:r w:rsidR="00765C0D">
        <w:rPr>
          <w:rFonts w:ascii="Arial" w:hAnsi="Arial" w:cs="Arial"/>
        </w:rPr>
        <w:t xml:space="preserve"> Evaluators should also outline how they intend to determine the finale sample size.</w:t>
      </w:r>
      <w:r w:rsidR="00F17015">
        <w:rPr>
          <w:rFonts w:ascii="Arial" w:hAnsi="Arial" w:cs="Arial"/>
        </w:rPr>
        <w:t xml:space="preserve"> </w:t>
      </w:r>
      <w:r w:rsidR="00765C0D">
        <w:rPr>
          <w:rFonts w:ascii="Arial" w:hAnsi="Arial" w:cs="Arial"/>
        </w:rPr>
        <w:t xml:space="preserve">Evaluators must describe what their specific identification strategy will be to estimate impact and provide at least one illustrative estimation model. </w:t>
      </w:r>
    </w:p>
    <w:p w14:paraId="37BD3908" w14:textId="5DDA6B16" w:rsidR="00D95F6A" w:rsidRDefault="00765C0D" w:rsidP="00A529F8">
      <w:pPr>
        <w:widowControl w:val="0"/>
        <w:jc w:val="both"/>
        <w:rPr>
          <w:rFonts w:ascii="Arial" w:hAnsi="Arial" w:cs="Arial"/>
        </w:rPr>
      </w:pPr>
      <w:r>
        <w:rPr>
          <w:rFonts w:ascii="Arial" w:hAnsi="Arial" w:cs="Arial"/>
        </w:rPr>
        <w:t>Evaluators must use widely accepted quantitative analysis s</w:t>
      </w:r>
      <w:r w:rsidR="002C12DD" w:rsidRPr="00056B16">
        <w:rPr>
          <w:rFonts w:ascii="Arial" w:hAnsi="Arial" w:cs="Arial"/>
        </w:rPr>
        <w:t>oftware (</w:t>
      </w:r>
      <w:r>
        <w:rPr>
          <w:rFonts w:ascii="Arial" w:hAnsi="Arial" w:cs="Arial"/>
        </w:rPr>
        <w:t>Stata, R, or SPSS</w:t>
      </w:r>
      <w:r w:rsidR="002C12DD" w:rsidRPr="00056B16">
        <w:rPr>
          <w:rFonts w:ascii="Arial" w:hAnsi="Arial" w:cs="Arial"/>
        </w:rPr>
        <w:t>)</w:t>
      </w:r>
      <w:r>
        <w:rPr>
          <w:rFonts w:ascii="Arial" w:hAnsi="Arial" w:cs="Arial"/>
        </w:rPr>
        <w:t>.</w:t>
      </w:r>
    </w:p>
    <w:p w14:paraId="0B1E1AE9" w14:textId="7FFFEB9F" w:rsidR="00BF4B69" w:rsidRPr="00056B16" w:rsidRDefault="00961C7F" w:rsidP="00BF4B69">
      <w:pPr>
        <w:widowControl w:val="0"/>
        <w:jc w:val="both"/>
        <w:rPr>
          <w:rFonts w:ascii="Arial" w:hAnsi="Arial" w:cs="Arial"/>
          <w:b/>
          <w:bCs/>
        </w:rPr>
      </w:pPr>
      <w:r w:rsidRPr="00056B16">
        <w:rPr>
          <w:rFonts w:ascii="Arial" w:hAnsi="Arial" w:cs="Arial"/>
          <w:b/>
          <w:bCs/>
          <w:color w:val="808080" w:themeColor="background1" w:themeShade="80"/>
        </w:rPr>
        <w:t xml:space="preserve">5) </w:t>
      </w:r>
      <w:r w:rsidR="00FA091D" w:rsidRPr="00056B16">
        <w:rPr>
          <w:rFonts w:ascii="Arial" w:hAnsi="Arial" w:cs="Arial"/>
          <w:b/>
          <w:bCs/>
          <w:color w:val="808080" w:themeColor="background1" w:themeShade="80"/>
        </w:rPr>
        <w:t>W</w:t>
      </w:r>
      <w:r w:rsidR="00BF4B69" w:rsidRPr="00056B16">
        <w:rPr>
          <w:rFonts w:ascii="Arial" w:hAnsi="Arial" w:cs="Arial"/>
          <w:b/>
          <w:bCs/>
          <w:color w:val="808080" w:themeColor="background1" w:themeShade="80"/>
        </w:rPr>
        <w:t xml:space="preserve">hat Mercy Corps will provide </w:t>
      </w:r>
    </w:p>
    <w:p w14:paraId="7ACF11D0" w14:textId="31B00571" w:rsidR="00BF4B69" w:rsidRPr="00056B16" w:rsidRDefault="00BF4B69"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Mercy Corps will provide all phones, tablets and required software (Mercy Corps has subscriptions to SPSS, Stata, </w:t>
      </w:r>
      <w:proofErr w:type="spellStart"/>
      <w:r w:rsidRPr="00056B16">
        <w:rPr>
          <w:rFonts w:ascii="Arial" w:hAnsi="Arial" w:cs="Arial"/>
        </w:rPr>
        <w:t>MaxQDA</w:t>
      </w:r>
      <w:proofErr w:type="spellEnd"/>
      <w:r w:rsidRPr="00056B16">
        <w:rPr>
          <w:rFonts w:ascii="Arial" w:hAnsi="Arial" w:cs="Arial"/>
        </w:rPr>
        <w:t xml:space="preserve">, </w:t>
      </w:r>
      <w:proofErr w:type="spellStart"/>
      <w:r w:rsidRPr="00056B16">
        <w:rPr>
          <w:rFonts w:ascii="Arial" w:hAnsi="Arial" w:cs="Arial"/>
        </w:rPr>
        <w:t>Commcare</w:t>
      </w:r>
      <w:proofErr w:type="spellEnd"/>
      <w:r w:rsidRPr="00056B16">
        <w:rPr>
          <w:rFonts w:ascii="Arial" w:hAnsi="Arial" w:cs="Arial"/>
        </w:rPr>
        <w:t xml:space="preserve">, </w:t>
      </w:r>
      <w:proofErr w:type="spellStart"/>
      <w:r w:rsidRPr="00056B16">
        <w:rPr>
          <w:rFonts w:ascii="Arial" w:hAnsi="Arial" w:cs="Arial"/>
        </w:rPr>
        <w:t>Atlas.ti</w:t>
      </w:r>
      <w:proofErr w:type="spellEnd"/>
      <w:r w:rsidRPr="00056B16">
        <w:rPr>
          <w:rFonts w:ascii="Arial" w:hAnsi="Arial" w:cs="Arial"/>
        </w:rPr>
        <w:t xml:space="preserve">, Ona all of which can be used by the firm for the duration of this evaluation) </w:t>
      </w:r>
    </w:p>
    <w:p w14:paraId="2204A40F" w14:textId="548F1C83" w:rsidR="00383527" w:rsidRPr="00056B16" w:rsidRDefault="00180E57"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Mercy Corps will provide all vehicles needed </w:t>
      </w:r>
      <w:r w:rsidR="0071349F" w:rsidRPr="00056B16">
        <w:rPr>
          <w:rFonts w:ascii="Arial" w:hAnsi="Arial" w:cs="Arial"/>
        </w:rPr>
        <w:t xml:space="preserve">for data collection with the fuel and driver (and salary and per diem for the driver). </w:t>
      </w:r>
      <w:r w:rsidR="00610375" w:rsidRPr="00056B16">
        <w:rPr>
          <w:rFonts w:ascii="Arial" w:hAnsi="Arial" w:cs="Arial"/>
        </w:rPr>
        <w:t xml:space="preserve"> Each vehicle can carry </w:t>
      </w:r>
      <w:r w:rsidR="00D44F6E" w:rsidRPr="00056B16">
        <w:rPr>
          <w:rFonts w:ascii="Arial" w:hAnsi="Arial" w:cs="Arial"/>
        </w:rPr>
        <w:t xml:space="preserve">4 people (in addition to the driver) comfortably.  They are 4X4 vehicles. </w:t>
      </w:r>
      <w:r w:rsidR="00610375" w:rsidRPr="00056B16">
        <w:rPr>
          <w:rFonts w:ascii="Arial" w:hAnsi="Arial" w:cs="Arial"/>
        </w:rPr>
        <w:t xml:space="preserve">The firm need only indicate in their proposal how many vehicles will be needed and for how many days. </w:t>
      </w:r>
    </w:p>
    <w:p w14:paraId="7729D9F2" w14:textId="1459DAD9" w:rsidR="00D14960" w:rsidRPr="00056B16" w:rsidRDefault="00383527"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 </w:t>
      </w:r>
      <w:r w:rsidR="005C31DD">
        <w:rPr>
          <w:rFonts w:ascii="Arial" w:hAnsi="Arial" w:cs="Arial"/>
        </w:rPr>
        <w:t>PRI</w:t>
      </w:r>
      <w:r w:rsidR="00EE4618" w:rsidRPr="00056B16">
        <w:rPr>
          <w:rFonts w:ascii="Arial" w:hAnsi="Arial" w:cs="Arial"/>
        </w:rPr>
        <w:t>’s</w:t>
      </w:r>
      <w:r w:rsidRPr="00056B16">
        <w:rPr>
          <w:rFonts w:ascii="Arial" w:hAnsi="Arial" w:cs="Arial"/>
        </w:rPr>
        <w:t xml:space="preserve"> </w:t>
      </w:r>
      <w:r w:rsidR="00EE4618" w:rsidRPr="00056B16">
        <w:rPr>
          <w:rFonts w:ascii="Arial" w:hAnsi="Arial" w:cs="Arial"/>
        </w:rPr>
        <w:t>MEL team</w:t>
      </w:r>
      <w:r w:rsidR="008C7ED9" w:rsidRPr="00056B16">
        <w:rPr>
          <w:rFonts w:ascii="Arial" w:hAnsi="Arial" w:cs="Arial"/>
        </w:rPr>
        <w:t xml:space="preserve">’s </w:t>
      </w:r>
      <w:r w:rsidR="00EE4618" w:rsidRPr="00056B16">
        <w:rPr>
          <w:rFonts w:ascii="Arial" w:hAnsi="Arial" w:cs="Arial"/>
        </w:rPr>
        <w:t>2 MEL Managers</w:t>
      </w:r>
      <w:r w:rsidR="00915470" w:rsidRPr="00056B16">
        <w:rPr>
          <w:rFonts w:ascii="Arial" w:hAnsi="Arial" w:cs="Arial"/>
        </w:rPr>
        <w:t xml:space="preserve">, 6 MEL officers will all be available </w:t>
      </w:r>
      <w:r w:rsidR="002A5BF4" w:rsidRPr="00056B16">
        <w:rPr>
          <w:rFonts w:ascii="Arial" w:hAnsi="Arial" w:cs="Arial"/>
        </w:rPr>
        <w:t>for the duration of the evaluation to help with</w:t>
      </w:r>
      <w:r w:rsidR="008C7ED9" w:rsidRPr="00056B16">
        <w:rPr>
          <w:rFonts w:ascii="Arial" w:hAnsi="Arial" w:cs="Arial"/>
        </w:rPr>
        <w:t xml:space="preserve"> training and</w:t>
      </w:r>
      <w:r w:rsidR="002A5BF4" w:rsidRPr="00056B16">
        <w:rPr>
          <w:rFonts w:ascii="Arial" w:hAnsi="Arial" w:cs="Arial"/>
        </w:rPr>
        <w:t xml:space="preserve"> supervision of the data collectors</w:t>
      </w:r>
      <w:r w:rsidR="0049264F" w:rsidRPr="00056B16">
        <w:rPr>
          <w:rFonts w:ascii="Arial" w:hAnsi="Arial" w:cs="Arial"/>
        </w:rPr>
        <w:t xml:space="preserve"> </w:t>
      </w:r>
      <w:r w:rsidR="00F81D9B" w:rsidRPr="00056B16">
        <w:rPr>
          <w:rFonts w:ascii="Arial" w:hAnsi="Arial" w:cs="Arial"/>
        </w:rPr>
        <w:t xml:space="preserve">and data management as the data are being collected.  </w:t>
      </w:r>
      <w:r w:rsidR="00A1695C" w:rsidRPr="00056B16">
        <w:rPr>
          <w:rFonts w:ascii="Arial" w:hAnsi="Arial" w:cs="Arial"/>
        </w:rPr>
        <w:t>Mercy Corps will pay for th</w:t>
      </w:r>
      <w:r w:rsidR="00112DD5" w:rsidRPr="00056B16">
        <w:rPr>
          <w:rFonts w:ascii="Arial" w:hAnsi="Arial" w:cs="Arial"/>
        </w:rPr>
        <w:t>ese six people’s (</w:t>
      </w:r>
      <w:r w:rsidR="00A1695C" w:rsidRPr="00056B16">
        <w:rPr>
          <w:rFonts w:ascii="Arial" w:hAnsi="Arial" w:cs="Arial"/>
        </w:rPr>
        <w:t>MEL team</w:t>
      </w:r>
      <w:r w:rsidR="00112DD5" w:rsidRPr="00056B16">
        <w:rPr>
          <w:rFonts w:ascii="Arial" w:hAnsi="Arial" w:cs="Arial"/>
        </w:rPr>
        <w:t xml:space="preserve">) salary and per diem. </w:t>
      </w:r>
    </w:p>
    <w:p w14:paraId="27B75D2B" w14:textId="0FEECFB2" w:rsidR="00334A67" w:rsidRPr="00056B16" w:rsidRDefault="00D44F6E"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Mercy Corps can help the firm make reservations at hotels </w:t>
      </w:r>
      <w:r w:rsidR="00983CA6" w:rsidRPr="00056B16">
        <w:rPr>
          <w:rFonts w:ascii="Arial" w:hAnsi="Arial" w:cs="Arial"/>
        </w:rPr>
        <w:t>for the data collectors</w:t>
      </w:r>
      <w:proofErr w:type="gramStart"/>
      <w:r w:rsidR="00334A67" w:rsidRPr="00056B16">
        <w:rPr>
          <w:rFonts w:ascii="Arial" w:hAnsi="Arial" w:cs="Arial"/>
        </w:rPr>
        <w:t xml:space="preserve"> they</w:t>
      </w:r>
      <w:proofErr w:type="gramEnd"/>
      <w:r w:rsidR="00334A67" w:rsidRPr="00056B16">
        <w:rPr>
          <w:rFonts w:ascii="Arial" w:hAnsi="Arial" w:cs="Arial"/>
        </w:rPr>
        <w:t xml:space="preserve"> need only know the number of data collectors</w:t>
      </w:r>
      <w:r w:rsidR="00C27F24">
        <w:rPr>
          <w:rFonts w:ascii="Arial" w:hAnsi="Arial" w:cs="Arial"/>
        </w:rPr>
        <w:t xml:space="preserve"> and supervisors</w:t>
      </w:r>
      <w:r w:rsidR="00334A67" w:rsidRPr="00056B16">
        <w:rPr>
          <w:rFonts w:ascii="Arial" w:hAnsi="Arial" w:cs="Arial"/>
        </w:rPr>
        <w:t xml:space="preserve"> that </w:t>
      </w:r>
      <w:r w:rsidR="00C27F24">
        <w:rPr>
          <w:rFonts w:ascii="Arial" w:hAnsi="Arial" w:cs="Arial"/>
        </w:rPr>
        <w:t xml:space="preserve">your </w:t>
      </w:r>
      <w:r w:rsidR="00334A67" w:rsidRPr="00056B16">
        <w:rPr>
          <w:rFonts w:ascii="Arial" w:hAnsi="Arial" w:cs="Arial"/>
        </w:rPr>
        <w:t>firm will hire.</w:t>
      </w:r>
    </w:p>
    <w:p w14:paraId="704FA766" w14:textId="5AED1103" w:rsidR="00D44F6E" w:rsidRPr="00056B16" w:rsidRDefault="00334A67"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Mercy Corps has an office with a conference room large enough to train up to 30 </w:t>
      </w:r>
      <w:r w:rsidR="000A4B4D" w:rsidRPr="00056B16">
        <w:rPr>
          <w:rFonts w:ascii="Arial" w:hAnsi="Arial" w:cs="Arial"/>
        </w:rPr>
        <w:t xml:space="preserve">data collectors and that will be available to the firm. </w:t>
      </w:r>
      <w:r w:rsidR="00983CA6" w:rsidRPr="00056B16">
        <w:rPr>
          <w:rFonts w:ascii="Arial" w:hAnsi="Arial" w:cs="Arial"/>
        </w:rPr>
        <w:t xml:space="preserve"> </w:t>
      </w:r>
    </w:p>
    <w:p w14:paraId="191ACB4B" w14:textId="12B9E3F4" w:rsidR="00D44F6E" w:rsidRPr="00056B16" w:rsidRDefault="007511E2" w:rsidP="0034400C">
      <w:pPr>
        <w:spacing w:after="0" w:line="240" w:lineRule="auto"/>
        <w:ind w:left="720"/>
        <w:jc w:val="both"/>
        <w:rPr>
          <w:rFonts w:ascii="Arial" w:hAnsi="Arial" w:cs="Arial"/>
          <w:bCs/>
          <w:color w:val="000000"/>
        </w:rPr>
      </w:pPr>
      <w:r w:rsidRPr="00056B16">
        <w:rPr>
          <w:rFonts w:ascii="Wingdings" w:eastAsia="Wingdings" w:hAnsi="Wingdings" w:cs="Wingdings"/>
          <w:bCs/>
          <w:color w:val="000000"/>
        </w:rPr>
        <w:t>è</w:t>
      </w:r>
      <w:r w:rsidRPr="00056B16">
        <w:rPr>
          <w:rFonts w:ascii="Arial" w:hAnsi="Arial" w:cs="Arial"/>
          <w:bCs/>
          <w:color w:val="000000"/>
        </w:rPr>
        <w:t xml:space="preserve"> Mercy Corps will pay for all translation</w:t>
      </w:r>
      <w:r w:rsidR="00B86EBA" w:rsidRPr="00056B16">
        <w:rPr>
          <w:rFonts w:ascii="Arial" w:hAnsi="Arial" w:cs="Arial"/>
          <w:bCs/>
          <w:color w:val="000000"/>
        </w:rPr>
        <w:t xml:space="preserve">. </w:t>
      </w:r>
    </w:p>
    <w:p w14:paraId="22C24A3A" w14:textId="77777777" w:rsidR="0067487E" w:rsidRDefault="0067487E" w:rsidP="00A529F8">
      <w:pPr>
        <w:spacing w:after="0" w:line="240" w:lineRule="auto"/>
        <w:jc w:val="both"/>
        <w:rPr>
          <w:rFonts w:ascii="Arial" w:hAnsi="Arial" w:cs="Arial"/>
          <w:b/>
          <w:color w:val="000000"/>
        </w:rPr>
      </w:pPr>
    </w:p>
    <w:p w14:paraId="4F182A6F" w14:textId="6180BC3D" w:rsidR="00A529F8" w:rsidRPr="00056B16" w:rsidRDefault="00A529F8" w:rsidP="00A529F8">
      <w:pPr>
        <w:spacing w:after="0" w:line="240" w:lineRule="auto"/>
        <w:jc w:val="both"/>
        <w:rPr>
          <w:rFonts w:ascii="Arial" w:hAnsi="Arial" w:cs="Arial"/>
          <w:b/>
          <w:color w:val="808080" w:themeColor="background1" w:themeShade="80"/>
        </w:rPr>
      </w:pPr>
      <w:r w:rsidRPr="00056B16">
        <w:rPr>
          <w:rFonts w:ascii="Arial" w:hAnsi="Arial" w:cs="Arial"/>
          <w:b/>
          <w:color w:val="808080" w:themeColor="background1" w:themeShade="80"/>
        </w:rPr>
        <w:t>6. Data Quality</w:t>
      </w:r>
      <w:r w:rsidR="0034400C">
        <w:rPr>
          <w:rFonts w:ascii="Arial" w:hAnsi="Arial" w:cs="Arial"/>
          <w:b/>
          <w:color w:val="808080" w:themeColor="background1" w:themeShade="80"/>
        </w:rPr>
        <w:t xml:space="preserve">, </w:t>
      </w:r>
      <w:proofErr w:type="gramStart"/>
      <w:r w:rsidR="0034400C">
        <w:rPr>
          <w:rFonts w:ascii="Arial" w:hAnsi="Arial" w:cs="Arial"/>
          <w:b/>
          <w:color w:val="808080" w:themeColor="background1" w:themeShade="80"/>
        </w:rPr>
        <w:t>S</w:t>
      </w:r>
      <w:r w:rsidR="00F26DCD" w:rsidRPr="00056B16">
        <w:rPr>
          <w:rFonts w:ascii="Arial" w:hAnsi="Arial" w:cs="Arial"/>
          <w:b/>
          <w:color w:val="808080" w:themeColor="background1" w:themeShade="80"/>
        </w:rPr>
        <w:t>ecurity</w:t>
      </w:r>
      <w:proofErr w:type="gramEnd"/>
      <w:r w:rsidR="00F26DCD" w:rsidRPr="00056B16">
        <w:rPr>
          <w:rFonts w:ascii="Arial" w:hAnsi="Arial" w:cs="Arial"/>
          <w:b/>
          <w:color w:val="808080" w:themeColor="background1" w:themeShade="80"/>
        </w:rPr>
        <w:t xml:space="preserve"> </w:t>
      </w:r>
      <w:r w:rsidR="0034400C">
        <w:rPr>
          <w:rFonts w:ascii="Arial" w:hAnsi="Arial" w:cs="Arial"/>
          <w:b/>
          <w:color w:val="808080" w:themeColor="background1" w:themeShade="80"/>
        </w:rPr>
        <w:t>and protection of human subjects.</w:t>
      </w:r>
    </w:p>
    <w:p w14:paraId="6D20BE89" w14:textId="5E24AF9C" w:rsidR="00A529F8" w:rsidRPr="00056B16" w:rsidRDefault="00A529F8" w:rsidP="00A529F8">
      <w:pPr>
        <w:pBdr>
          <w:top w:val="nil"/>
          <w:left w:val="nil"/>
          <w:bottom w:val="nil"/>
          <w:right w:val="nil"/>
          <w:between w:val="nil"/>
        </w:pBdr>
        <w:spacing w:before="120" w:after="120"/>
        <w:jc w:val="both"/>
        <w:rPr>
          <w:rFonts w:ascii="Arial" w:hAnsi="Arial" w:cs="Arial"/>
          <w:color w:val="000000"/>
        </w:rPr>
      </w:pPr>
      <w:proofErr w:type="gramStart"/>
      <w:r w:rsidRPr="00056B16">
        <w:rPr>
          <w:rFonts w:ascii="Arial" w:hAnsi="Arial" w:cs="Arial"/>
          <w:color w:val="000000"/>
        </w:rPr>
        <w:t>Quality</w:t>
      </w:r>
      <w:proofErr w:type="gramEnd"/>
      <w:r w:rsidRPr="00056B16">
        <w:rPr>
          <w:rFonts w:ascii="Arial" w:hAnsi="Arial" w:cs="Arial"/>
          <w:color w:val="000000"/>
        </w:rPr>
        <w:t xml:space="preserve"> of data should not be compromised, and maximum care should be taken to avoid or at least minimize errors at all stages of </w:t>
      </w:r>
      <w:r w:rsidR="00EB6280" w:rsidRPr="00056B16">
        <w:rPr>
          <w:rFonts w:ascii="Arial" w:hAnsi="Arial" w:cs="Arial"/>
          <w:color w:val="000000"/>
        </w:rPr>
        <w:t>data collection</w:t>
      </w:r>
      <w:r w:rsidRPr="00056B16">
        <w:rPr>
          <w:rFonts w:ascii="Arial" w:hAnsi="Arial" w:cs="Arial"/>
          <w:color w:val="000000"/>
        </w:rPr>
        <w:t xml:space="preserve">. </w:t>
      </w:r>
      <w:r w:rsidR="0046218F" w:rsidRPr="00056B16">
        <w:rPr>
          <w:rFonts w:ascii="Arial" w:hAnsi="Arial" w:cs="Arial"/>
          <w:color w:val="000000"/>
        </w:rPr>
        <w:t xml:space="preserve">How the </w:t>
      </w:r>
      <w:r w:rsidR="00EB6280" w:rsidRPr="00056B16">
        <w:rPr>
          <w:rFonts w:ascii="Arial" w:hAnsi="Arial" w:cs="Arial"/>
          <w:color w:val="000000"/>
        </w:rPr>
        <w:t xml:space="preserve">protection of personal </w:t>
      </w:r>
      <w:r w:rsidR="005D2482" w:rsidRPr="00056B16">
        <w:rPr>
          <w:rFonts w:ascii="Arial" w:hAnsi="Arial" w:cs="Arial"/>
          <w:color w:val="000000"/>
        </w:rPr>
        <w:t>identifying information (PII)</w:t>
      </w:r>
      <w:r w:rsidR="0046218F" w:rsidRPr="00056B16">
        <w:rPr>
          <w:rFonts w:ascii="Arial" w:hAnsi="Arial" w:cs="Arial"/>
          <w:color w:val="000000"/>
        </w:rPr>
        <w:t xml:space="preserve"> and participants safety and well-being </w:t>
      </w:r>
      <w:r w:rsidR="00DE418E" w:rsidRPr="00056B16">
        <w:rPr>
          <w:rFonts w:ascii="Arial" w:hAnsi="Arial" w:cs="Arial"/>
          <w:color w:val="000000"/>
        </w:rPr>
        <w:t xml:space="preserve">(human subject protection) must be described </w:t>
      </w:r>
      <w:r w:rsidR="0016318E">
        <w:rPr>
          <w:rFonts w:ascii="Arial" w:hAnsi="Arial" w:cs="Arial"/>
          <w:color w:val="000000"/>
        </w:rPr>
        <w:t xml:space="preserve">also </w:t>
      </w:r>
      <w:r w:rsidR="00DE418E" w:rsidRPr="00056B16">
        <w:rPr>
          <w:rFonts w:ascii="Arial" w:hAnsi="Arial" w:cs="Arial"/>
          <w:color w:val="000000"/>
        </w:rPr>
        <w:t xml:space="preserve">in the </w:t>
      </w:r>
      <w:r w:rsidR="0016318E">
        <w:rPr>
          <w:rFonts w:ascii="Arial" w:hAnsi="Arial" w:cs="Arial"/>
          <w:color w:val="000000"/>
        </w:rPr>
        <w:t xml:space="preserve">technical </w:t>
      </w:r>
      <w:r w:rsidR="00DE418E" w:rsidRPr="00056B16">
        <w:rPr>
          <w:rFonts w:ascii="Arial" w:hAnsi="Arial" w:cs="Arial"/>
          <w:color w:val="000000"/>
        </w:rPr>
        <w:t>proposal.</w:t>
      </w:r>
    </w:p>
    <w:p w14:paraId="7703605F" w14:textId="77777777" w:rsidR="00A529F8" w:rsidRPr="00056B16" w:rsidRDefault="00A529F8" w:rsidP="00A529F8">
      <w:pPr>
        <w:jc w:val="both"/>
        <w:rPr>
          <w:rFonts w:ascii="Arial" w:hAnsi="Arial" w:cs="Arial"/>
          <w:b/>
          <w:color w:val="808080" w:themeColor="background1" w:themeShade="80"/>
        </w:rPr>
      </w:pPr>
      <w:r w:rsidRPr="00056B16">
        <w:rPr>
          <w:rFonts w:ascii="Arial" w:hAnsi="Arial" w:cs="Arial"/>
          <w:b/>
          <w:color w:val="808080" w:themeColor="background1" w:themeShade="80"/>
        </w:rPr>
        <w:t>7. Communication of findings/reflections.</w:t>
      </w:r>
    </w:p>
    <w:p w14:paraId="37F6E3A9" w14:textId="00C62934" w:rsidR="00F522D4" w:rsidRPr="00056B16" w:rsidRDefault="00DE418E" w:rsidP="00A529F8">
      <w:pPr>
        <w:jc w:val="both"/>
        <w:rPr>
          <w:rFonts w:ascii="Arial" w:hAnsi="Arial" w:cs="Arial"/>
        </w:rPr>
      </w:pPr>
      <w:r w:rsidRPr="00056B16">
        <w:rPr>
          <w:rFonts w:ascii="Arial" w:hAnsi="Arial" w:cs="Arial"/>
        </w:rPr>
        <w:t xml:space="preserve">A final report must be </w:t>
      </w:r>
      <w:r w:rsidR="005E4D7E" w:rsidRPr="00056B16">
        <w:rPr>
          <w:rFonts w:ascii="Arial" w:hAnsi="Arial" w:cs="Arial"/>
        </w:rPr>
        <w:t>submitted,</w:t>
      </w:r>
      <w:r w:rsidRPr="00056B16">
        <w:rPr>
          <w:rFonts w:ascii="Arial" w:hAnsi="Arial" w:cs="Arial"/>
        </w:rPr>
        <w:t xml:space="preserve"> and </w:t>
      </w:r>
      <w:r w:rsidR="0078571A" w:rsidRPr="00056B16">
        <w:rPr>
          <w:rFonts w:ascii="Arial" w:hAnsi="Arial" w:cs="Arial"/>
        </w:rPr>
        <w:t xml:space="preserve">the firm must organize and </w:t>
      </w:r>
      <w:r w:rsidR="00516E3D" w:rsidRPr="00056B16">
        <w:rPr>
          <w:rFonts w:ascii="Arial" w:hAnsi="Arial" w:cs="Arial"/>
        </w:rPr>
        <w:t>facilitate</w:t>
      </w:r>
      <w:r w:rsidR="0078571A" w:rsidRPr="00056B16">
        <w:rPr>
          <w:rFonts w:ascii="Arial" w:hAnsi="Arial" w:cs="Arial"/>
        </w:rPr>
        <w:t xml:space="preserve"> a (remote) presentation of the findings to </w:t>
      </w:r>
      <w:r w:rsidR="00F522D4" w:rsidRPr="00056B16">
        <w:rPr>
          <w:rFonts w:ascii="Arial" w:hAnsi="Arial" w:cs="Arial"/>
        </w:rPr>
        <w:t xml:space="preserve">the </w:t>
      </w:r>
      <w:r w:rsidR="005C31DD">
        <w:rPr>
          <w:rFonts w:ascii="Arial" w:hAnsi="Arial" w:cs="Arial"/>
        </w:rPr>
        <w:t>PRI</w:t>
      </w:r>
      <w:r w:rsidR="00F522D4" w:rsidRPr="00056B16">
        <w:rPr>
          <w:rFonts w:ascii="Arial" w:hAnsi="Arial" w:cs="Arial"/>
        </w:rPr>
        <w:t xml:space="preserve"> team and other Mercy Corps employees and partners as Mercy Corps deems appropriate. </w:t>
      </w:r>
    </w:p>
    <w:p w14:paraId="2D7BCDAB" w14:textId="199525BA" w:rsidR="009F6187" w:rsidRPr="00056B16" w:rsidRDefault="009F6187" w:rsidP="009F6187">
      <w:pPr>
        <w:jc w:val="both"/>
        <w:rPr>
          <w:rFonts w:ascii="Arial" w:hAnsi="Arial" w:cs="Arial"/>
          <w:b/>
          <w:color w:val="808080" w:themeColor="background1" w:themeShade="80"/>
        </w:rPr>
      </w:pPr>
      <w:r w:rsidRPr="00056B16">
        <w:rPr>
          <w:rFonts w:ascii="Arial" w:hAnsi="Arial" w:cs="Arial"/>
          <w:b/>
          <w:color w:val="808080" w:themeColor="background1" w:themeShade="80"/>
        </w:rPr>
        <w:t>8. Team composition.</w:t>
      </w:r>
    </w:p>
    <w:p w14:paraId="145B69E8" w14:textId="608988BC" w:rsidR="009F6187" w:rsidRPr="00056B16" w:rsidRDefault="6B8FAD50" w:rsidP="009F6187">
      <w:pPr>
        <w:tabs>
          <w:tab w:val="left" w:pos="1032"/>
        </w:tabs>
        <w:rPr>
          <w:rFonts w:ascii="Arial" w:hAnsi="Arial" w:cs="Arial"/>
        </w:rPr>
      </w:pPr>
      <w:r w:rsidRPr="3415897D">
        <w:rPr>
          <w:rFonts w:ascii="Arial" w:hAnsi="Arial" w:cs="Arial"/>
        </w:rPr>
        <w:lastRenderedPageBreak/>
        <w:t>The firm must propose a cost-effective team for this evaluation.</w:t>
      </w:r>
      <w:r w:rsidR="1096146E" w:rsidRPr="3415897D">
        <w:rPr>
          <w:rFonts w:ascii="Arial" w:hAnsi="Arial" w:cs="Arial"/>
        </w:rPr>
        <w:t xml:space="preserve"> The </w:t>
      </w:r>
      <w:r w:rsidR="1D3EA07B" w:rsidRPr="3415897D">
        <w:rPr>
          <w:rFonts w:ascii="Arial" w:hAnsi="Arial" w:cs="Arial"/>
        </w:rPr>
        <w:t xml:space="preserve">role of </w:t>
      </w:r>
      <w:r w:rsidR="1096146E" w:rsidRPr="3415897D">
        <w:rPr>
          <w:rFonts w:ascii="Arial" w:hAnsi="Arial" w:cs="Arial"/>
        </w:rPr>
        <w:t xml:space="preserve">team </w:t>
      </w:r>
      <w:r w:rsidR="1D3EA07B" w:rsidRPr="3415897D">
        <w:rPr>
          <w:rFonts w:ascii="Arial" w:hAnsi="Arial" w:cs="Arial"/>
        </w:rPr>
        <w:t xml:space="preserve">members </w:t>
      </w:r>
      <w:r w:rsidR="1096146E" w:rsidRPr="3415897D">
        <w:rPr>
          <w:rFonts w:ascii="Arial" w:hAnsi="Arial" w:cs="Arial"/>
        </w:rPr>
        <w:t xml:space="preserve">should be described </w:t>
      </w:r>
      <w:r w:rsidR="1E472571" w:rsidRPr="3415897D">
        <w:rPr>
          <w:rFonts w:ascii="Arial" w:hAnsi="Arial" w:cs="Arial"/>
        </w:rPr>
        <w:t xml:space="preserve">in </w:t>
      </w:r>
      <w:r w:rsidR="52887C0A" w:rsidRPr="3415897D">
        <w:rPr>
          <w:rFonts w:ascii="Arial" w:hAnsi="Arial" w:cs="Arial"/>
        </w:rPr>
        <w:t xml:space="preserve">section II (the </w:t>
      </w:r>
      <w:r w:rsidR="1E472571" w:rsidRPr="3415897D">
        <w:rPr>
          <w:rFonts w:ascii="Arial" w:hAnsi="Arial" w:cs="Arial"/>
        </w:rPr>
        <w:t>technical proposal</w:t>
      </w:r>
      <w:proofErr w:type="gramStart"/>
      <w:r w:rsidR="52887C0A" w:rsidRPr="3415897D">
        <w:rPr>
          <w:rFonts w:ascii="Arial" w:hAnsi="Arial" w:cs="Arial"/>
        </w:rPr>
        <w:t>)</w:t>
      </w:r>
      <w:proofErr w:type="gramEnd"/>
      <w:r w:rsidR="1E472571" w:rsidRPr="3415897D">
        <w:rPr>
          <w:rFonts w:ascii="Arial" w:hAnsi="Arial" w:cs="Arial"/>
        </w:rPr>
        <w:t xml:space="preserve"> </w:t>
      </w:r>
      <w:r w:rsidR="1D3EA07B" w:rsidRPr="3415897D">
        <w:rPr>
          <w:rFonts w:ascii="Arial" w:hAnsi="Arial" w:cs="Arial"/>
        </w:rPr>
        <w:t xml:space="preserve">but each team member should be </w:t>
      </w:r>
      <w:r w:rsidR="52887C0A" w:rsidRPr="3415897D">
        <w:rPr>
          <w:rFonts w:ascii="Arial" w:hAnsi="Arial" w:cs="Arial"/>
        </w:rPr>
        <w:t>listed by position</w:t>
      </w:r>
      <w:r w:rsidR="1AFEA6FD" w:rsidRPr="3415897D">
        <w:rPr>
          <w:rFonts w:ascii="Arial" w:hAnsi="Arial" w:cs="Arial"/>
        </w:rPr>
        <w:t>/</w:t>
      </w:r>
      <w:r w:rsidR="52887C0A" w:rsidRPr="3415897D">
        <w:rPr>
          <w:rFonts w:ascii="Arial" w:hAnsi="Arial" w:cs="Arial"/>
        </w:rPr>
        <w:t>function</w:t>
      </w:r>
      <w:r w:rsidR="1D3EA07B" w:rsidRPr="3415897D">
        <w:rPr>
          <w:rFonts w:ascii="Arial" w:hAnsi="Arial" w:cs="Arial"/>
        </w:rPr>
        <w:t xml:space="preserve"> </w:t>
      </w:r>
      <w:r w:rsidR="32CC6129" w:rsidRPr="3415897D">
        <w:rPr>
          <w:rFonts w:ascii="Arial" w:hAnsi="Arial" w:cs="Arial"/>
        </w:rPr>
        <w:t>in section III (</w:t>
      </w:r>
      <w:r w:rsidR="665C0401" w:rsidRPr="3415897D">
        <w:rPr>
          <w:rFonts w:ascii="Arial" w:hAnsi="Arial" w:cs="Arial"/>
        </w:rPr>
        <w:t>the “</w:t>
      </w:r>
      <w:r w:rsidR="32CC6129" w:rsidRPr="3415897D">
        <w:rPr>
          <w:rFonts w:ascii="Arial" w:hAnsi="Arial" w:cs="Arial"/>
        </w:rPr>
        <w:t>LOE proposal</w:t>
      </w:r>
      <w:r w:rsidR="665C0401" w:rsidRPr="3415897D">
        <w:rPr>
          <w:rFonts w:ascii="Arial" w:hAnsi="Arial" w:cs="Arial"/>
        </w:rPr>
        <w:t>”</w:t>
      </w:r>
      <w:r w:rsidR="32CC6129" w:rsidRPr="3415897D">
        <w:rPr>
          <w:rFonts w:ascii="Arial" w:hAnsi="Arial" w:cs="Arial"/>
        </w:rPr>
        <w:t>).</w:t>
      </w:r>
      <w:r w:rsidR="03F4AAFF" w:rsidRPr="3415897D">
        <w:rPr>
          <w:rFonts w:ascii="Arial" w:hAnsi="Arial" w:cs="Arial"/>
        </w:rPr>
        <w:t xml:space="preserve"> Please note th</w:t>
      </w:r>
      <w:r w:rsidR="6A48DFC5" w:rsidRPr="3415897D">
        <w:rPr>
          <w:rFonts w:ascii="Arial" w:hAnsi="Arial" w:cs="Arial"/>
        </w:rPr>
        <w:t xml:space="preserve">at the </w:t>
      </w:r>
      <w:r w:rsidR="00D6329A" w:rsidRPr="3415897D">
        <w:rPr>
          <w:rFonts w:ascii="Arial" w:hAnsi="Arial" w:cs="Arial"/>
        </w:rPr>
        <w:t xml:space="preserve">proposed </w:t>
      </w:r>
      <w:r w:rsidR="6A48DFC5" w:rsidRPr="3415897D">
        <w:rPr>
          <w:rFonts w:ascii="Arial" w:hAnsi="Arial" w:cs="Arial"/>
        </w:rPr>
        <w:t>team composition</w:t>
      </w:r>
      <w:r w:rsidR="1B6DD340" w:rsidRPr="3415897D">
        <w:rPr>
          <w:rFonts w:ascii="Arial" w:hAnsi="Arial" w:cs="Arial"/>
        </w:rPr>
        <w:t xml:space="preserve"> </w:t>
      </w:r>
      <w:r w:rsidR="6A48DFC5" w:rsidRPr="3415897D">
        <w:rPr>
          <w:rFonts w:ascii="Arial" w:hAnsi="Arial" w:cs="Arial"/>
          <w:b/>
          <w:bCs/>
        </w:rPr>
        <w:t xml:space="preserve">does not need to match </w:t>
      </w:r>
      <w:r w:rsidR="77A9D824" w:rsidRPr="3415897D">
        <w:rPr>
          <w:rFonts w:ascii="Arial" w:hAnsi="Arial" w:cs="Arial"/>
          <w:b/>
          <w:bCs/>
        </w:rPr>
        <w:t xml:space="preserve">or include </w:t>
      </w:r>
      <w:r w:rsidR="6A48DFC5" w:rsidRPr="3415897D">
        <w:rPr>
          <w:rFonts w:ascii="Arial" w:hAnsi="Arial" w:cs="Arial"/>
          <w:b/>
          <w:bCs/>
        </w:rPr>
        <w:t xml:space="preserve">the </w:t>
      </w:r>
      <w:r w:rsidR="54A9CAD1" w:rsidRPr="3415897D">
        <w:rPr>
          <w:rFonts w:ascii="Arial" w:hAnsi="Arial" w:cs="Arial"/>
          <w:b/>
          <w:bCs/>
        </w:rPr>
        <w:t>two</w:t>
      </w:r>
      <w:r w:rsidR="6A48DFC5" w:rsidRPr="3415897D">
        <w:rPr>
          <w:rFonts w:ascii="Arial" w:hAnsi="Arial" w:cs="Arial"/>
          <w:b/>
          <w:bCs/>
        </w:rPr>
        <w:t xml:space="preserve"> roles described in the CV Submissions section</w:t>
      </w:r>
      <w:r w:rsidR="6A48DFC5" w:rsidRPr="3415897D">
        <w:rPr>
          <w:rFonts w:ascii="Arial" w:hAnsi="Arial" w:cs="Arial"/>
        </w:rPr>
        <w:t xml:space="preserve"> – th</w:t>
      </w:r>
      <w:r w:rsidR="6933D870" w:rsidRPr="3415897D">
        <w:rPr>
          <w:rFonts w:ascii="Arial" w:hAnsi="Arial" w:cs="Arial"/>
        </w:rPr>
        <w:t xml:space="preserve">e two profiles described in section 9 are only </w:t>
      </w:r>
      <w:r w:rsidR="1786378A" w:rsidRPr="3415897D">
        <w:rPr>
          <w:rFonts w:ascii="Arial" w:hAnsi="Arial" w:cs="Arial"/>
        </w:rPr>
        <w:t>for</w:t>
      </w:r>
      <w:r w:rsidR="6933D870" w:rsidRPr="3415897D">
        <w:rPr>
          <w:rFonts w:ascii="Arial" w:hAnsi="Arial" w:cs="Arial"/>
        </w:rPr>
        <w:t xml:space="preserve"> CV submissions.</w:t>
      </w:r>
    </w:p>
    <w:p w14:paraId="716DDE47" w14:textId="5E8A5952" w:rsidR="3808EC3C" w:rsidRDefault="3808EC3C" w:rsidP="3415897D">
      <w:pPr>
        <w:jc w:val="both"/>
        <w:rPr>
          <w:rFonts w:ascii="Arial" w:hAnsi="Arial" w:cs="Arial"/>
          <w:b/>
          <w:bCs/>
          <w:color w:val="808080" w:themeColor="background1" w:themeShade="80"/>
        </w:rPr>
      </w:pPr>
      <w:r w:rsidRPr="3415897D">
        <w:rPr>
          <w:rFonts w:ascii="Arial" w:hAnsi="Arial" w:cs="Arial"/>
          <w:b/>
          <w:bCs/>
          <w:color w:val="808080" w:themeColor="background1" w:themeShade="80"/>
        </w:rPr>
        <w:t>9. CV Submissions</w:t>
      </w:r>
    </w:p>
    <w:p w14:paraId="3B6F7F02" w14:textId="27F579B9" w:rsidR="61665887" w:rsidRDefault="61665887" w:rsidP="3415897D">
      <w:pPr>
        <w:tabs>
          <w:tab w:val="left" w:pos="1032"/>
        </w:tabs>
        <w:rPr>
          <w:rFonts w:ascii="Arial" w:eastAsia="Arial" w:hAnsi="Arial" w:cs="Arial"/>
        </w:rPr>
      </w:pPr>
      <w:r w:rsidRPr="3415897D">
        <w:rPr>
          <w:rFonts w:ascii="Arial" w:eastAsia="Arial" w:hAnsi="Arial" w:cs="Arial"/>
        </w:rPr>
        <w:t xml:space="preserve">Please submit one CV of a current staff member for the two roles </w:t>
      </w:r>
      <w:r w:rsidR="6834AED9" w:rsidRPr="3415897D">
        <w:rPr>
          <w:rFonts w:ascii="Arial" w:eastAsia="Arial" w:hAnsi="Arial" w:cs="Arial"/>
        </w:rPr>
        <w:t xml:space="preserve">listed </w:t>
      </w:r>
      <w:r w:rsidRPr="3415897D">
        <w:rPr>
          <w:rFonts w:ascii="Arial" w:eastAsia="Arial" w:hAnsi="Arial" w:cs="Arial"/>
        </w:rPr>
        <w:t>below (2 CVs in total</w:t>
      </w:r>
      <w:r w:rsidR="7314B5AB" w:rsidRPr="3415897D">
        <w:rPr>
          <w:rFonts w:ascii="Arial" w:eastAsia="Arial" w:hAnsi="Arial" w:cs="Arial"/>
        </w:rPr>
        <w:t xml:space="preserve"> maximum)</w:t>
      </w:r>
      <w:r w:rsidRPr="3415897D">
        <w:rPr>
          <w:rFonts w:ascii="Arial" w:eastAsia="Arial" w:hAnsi="Arial" w:cs="Arial"/>
        </w:rPr>
        <w:t xml:space="preserve">. </w:t>
      </w:r>
      <w:r w:rsidRPr="3415897D">
        <w:rPr>
          <w:rFonts w:ascii="Arial" w:eastAsia="Arial" w:hAnsi="Arial" w:cs="Arial"/>
          <w:b/>
          <w:bCs/>
        </w:rPr>
        <w:t>Please use the provided CV template</w:t>
      </w:r>
      <w:r w:rsidRPr="3415897D">
        <w:rPr>
          <w:rFonts w:ascii="Arial" w:eastAsia="Arial" w:hAnsi="Arial" w:cs="Arial"/>
        </w:rPr>
        <w:t xml:space="preserve">. Firms should </w:t>
      </w:r>
      <w:bookmarkStart w:id="2" w:name="_Int_hK5CFDSY"/>
      <w:r w:rsidRPr="3415897D">
        <w:rPr>
          <w:rFonts w:ascii="Arial" w:eastAsia="Arial" w:hAnsi="Arial" w:cs="Arial"/>
        </w:rPr>
        <w:t>submit</w:t>
      </w:r>
      <w:bookmarkEnd w:id="2"/>
      <w:r w:rsidRPr="3415897D">
        <w:rPr>
          <w:rFonts w:ascii="Arial" w:eastAsia="Arial" w:hAnsi="Arial" w:cs="Arial"/>
        </w:rPr>
        <w:t xml:space="preserve"> the staff members that they feel are best qualified for this project. </w:t>
      </w:r>
      <w:r w:rsidR="3AD666DE" w:rsidRPr="3415897D">
        <w:rPr>
          <w:rFonts w:ascii="Arial" w:eastAsia="Arial" w:hAnsi="Arial" w:cs="Arial"/>
          <w:b/>
          <w:bCs/>
        </w:rPr>
        <w:t xml:space="preserve">CV submissions do not need to match the roles or staff </w:t>
      </w:r>
      <w:r w:rsidR="1466C00B" w:rsidRPr="3415897D">
        <w:rPr>
          <w:rFonts w:ascii="Arial" w:eastAsia="Arial" w:hAnsi="Arial" w:cs="Arial"/>
          <w:b/>
          <w:bCs/>
        </w:rPr>
        <w:t xml:space="preserve">described </w:t>
      </w:r>
      <w:r w:rsidR="3AD666DE" w:rsidRPr="3415897D">
        <w:rPr>
          <w:rFonts w:ascii="Arial" w:eastAsia="Arial" w:hAnsi="Arial" w:cs="Arial"/>
          <w:b/>
          <w:bCs/>
        </w:rPr>
        <w:t>in the ‘LOE Proposal’ section.</w:t>
      </w:r>
      <w:r w:rsidRPr="3415897D">
        <w:rPr>
          <w:rFonts w:ascii="Arial" w:eastAsia="Arial" w:hAnsi="Arial" w:cs="Arial"/>
        </w:rPr>
        <w:t xml:space="preserve"> Please submit the following CVs: </w:t>
      </w:r>
    </w:p>
    <w:p w14:paraId="3B56C14C" w14:textId="056F9306" w:rsidR="61665887" w:rsidRDefault="61665887" w:rsidP="3415897D">
      <w:pPr>
        <w:pStyle w:val="ListParagraph"/>
        <w:numPr>
          <w:ilvl w:val="0"/>
          <w:numId w:val="1"/>
        </w:numPr>
        <w:tabs>
          <w:tab w:val="left" w:pos="1032"/>
        </w:tabs>
      </w:pPr>
      <w:r w:rsidRPr="3415897D">
        <w:rPr>
          <w:rFonts w:ascii="Arial" w:eastAsia="Arial" w:hAnsi="Arial" w:cs="Arial"/>
        </w:rPr>
        <w:t>Senior-level Project Lead / Specialist</w:t>
      </w:r>
    </w:p>
    <w:p w14:paraId="1142C991" w14:textId="3CEEE13D" w:rsidR="61665887" w:rsidRDefault="61665887" w:rsidP="3415897D">
      <w:pPr>
        <w:pStyle w:val="ListParagraph"/>
        <w:numPr>
          <w:ilvl w:val="0"/>
          <w:numId w:val="1"/>
        </w:numPr>
        <w:tabs>
          <w:tab w:val="left" w:pos="1032"/>
        </w:tabs>
      </w:pPr>
      <w:r w:rsidRPr="3415897D">
        <w:rPr>
          <w:rFonts w:ascii="Arial" w:eastAsia="Arial" w:hAnsi="Arial" w:cs="Arial"/>
        </w:rPr>
        <w:t>Mid-level Researcher / Analyst</w:t>
      </w:r>
    </w:p>
    <w:p w14:paraId="0347A291" w14:textId="173350C1" w:rsidR="00102B53" w:rsidRPr="00056B16" w:rsidRDefault="3808EC3C" w:rsidP="3415897D">
      <w:pPr>
        <w:jc w:val="both"/>
        <w:rPr>
          <w:rFonts w:ascii="Arial" w:hAnsi="Arial" w:cs="Arial"/>
          <w:b/>
          <w:bCs/>
          <w:color w:val="808080" w:themeColor="background1" w:themeShade="80"/>
        </w:rPr>
      </w:pPr>
      <w:r w:rsidRPr="3415897D">
        <w:rPr>
          <w:rFonts w:ascii="Arial" w:hAnsi="Arial" w:cs="Arial"/>
          <w:b/>
          <w:bCs/>
          <w:color w:val="808080" w:themeColor="background1" w:themeShade="80"/>
        </w:rPr>
        <w:t>10</w:t>
      </w:r>
      <w:r w:rsidR="2DFE58B3" w:rsidRPr="3415897D">
        <w:rPr>
          <w:rFonts w:ascii="Arial" w:hAnsi="Arial" w:cs="Arial"/>
          <w:b/>
          <w:bCs/>
          <w:color w:val="808080" w:themeColor="background1" w:themeShade="80"/>
        </w:rPr>
        <w:t xml:space="preserve">. </w:t>
      </w:r>
      <w:r w:rsidR="1F1D06F7" w:rsidRPr="3415897D">
        <w:rPr>
          <w:rFonts w:ascii="Arial" w:hAnsi="Arial" w:cs="Arial"/>
          <w:b/>
          <w:bCs/>
          <w:color w:val="808080" w:themeColor="background1" w:themeShade="80"/>
        </w:rPr>
        <w:t xml:space="preserve">Level of Effort </w:t>
      </w:r>
      <w:r w:rsidR="099CEF0B" w:rsidRPr="3415897D">
        <w:rPr>
          <w:rFonts w:ascii="Arial" w:hAnsi="Arial" w:cs="Arial"/>
          <w:b/>
          <w:bCs/>
          <w:color w:val="808080" w:themeColor="background1" w:themeShade="80"/>
        </w:rPr>
        <w:t xml:space="preserve">for </w:t>
      </w:r>
      <w:r w:rsidR="2DFE58B3" w:rsidRPr="3415897D">
        <w:rPr>
          <w:rFonts w:ascii="Arial" w:hAnsi="Arial" w:cs="Arial"/>
          <w:b/>
          <w:bCs/>
          <w:color w:val="808080" w:themeColor="background1" w:themeShade="80"/>
        </w:rPr>
        <w:t>Budget</w:t>
      </w:r>
      <w:r w:rsidR="099CEF0B" w:rsidRPr="3415897D">
        <w:rPr>
          <w:rFonts w:ascii="Arial" w:hAnsi="Arial" w:cs="Arial"/>
          <w:b/>
          <w:bCs/>
          <w:color w:val="808080" w:themeColor="background1" w:themeShade="80"/>
        </w:rPr>
        <w:t xml:space="preserve">ing </w:t>
      </w:r>
      <w:r w:rsidR="2DFE58B3" w:rsidRPr="3415897D">
        <w:rPr>
          <w:rFonts w:ascii="Arial" w:hAnsi="Arial" w:cs="Arial"/>
          <w:b/>
          <w:bCs/>
          <w:color w:val="808080" w:themeColor="background1" w:themeShade="80"/>
        </w:rPr>
        <w:t>considerations.</w:t>
      </w:r>
    </w:p>
    <w:p w14:paraId="14399E7B" w14:textId="105B90F6" w:rsidR="004565FE" w:rsidRDefault="00DA390C" w:rsidP="002F13D0">
      <w:pPr>
        <w:spacing w:after="0" w:line="240" w:lineRule="auto"/>
        <w:jc w:val="both"/>
        <w:rPr>
          <w:rFonts w:ascii="Arial" w:hAnsi="Arial" w:cs="Arial"/>
          <w:bCs/>
        </w:rPr>
      </w:pPr>
      <w:r w:rsidRPr="0042787E">
        <w:rPr>
          <w:rFonts w:ascii="Arial" w:hAnsi="Arial" w:cs="Arial"/>
          <w:bCs/>
        </w:rPr>
        <w:t xml:space="preserve">Because </w:t>
      </w:r>
      <w:r w:rsidR="005C31DD">
        <w:rPr>
          <w:rFonts w:ascii="Arial" w:hAnsi="Arial" w:cs="Arial"/>
          <w:bCs/>
        </w:rPr>
        <w:t>Jalanda</w:t>
      </w:r>
      <w:r w:rsidRPr="0042787E">
        <w:rPr>
          <w:rFonts w:ascii="Arial" w:hAnsi="Arial" w:cs="Arial"/>
          <w:bCs/>
        </w:rPr>
        <w:t xml:space="preserve"> is a fictitious country, </w:t>
      </w:r>
      <w:r w:rsidR="0042787E">
        <w:rPr>
          <w:rFonts w:ascii="Arial" w:hAnsi="Arial" w:cs="Arial"/>
          <w:bCs/>
        </w:rPr>
        <w:t xml:space="preserve">choose one - and only one – of the reference countries listed below as the basis for </w:t>
      </w:r>
      <w:r w:rsidR="004565FE">
        <w:rPr>
          <w:rFonts w:ascii="Arial" w:hAnsi="Arial" w:cs="Arial"/>
          <w:bCs/>
        </w:rPr>
        <w:t xml:space="preserve">your </w:t>
      </w:r>
      <w:r w:rsidR="002754B0">
        <w:rPr>
          <w:rFonts w:ascii="Arial" w:hAnsi="Arial" w:cs="Arial"/>
          <w:bCs/>
        </w:rPr>
        <w:t xml:space="preserve">LOE </w:t>
      </w:r>
      <w:r w:rsidR="004565FE">
        <w:rPr>
          <w:rFonts w:ascii="Arial" w:hAnsi="Arial" w:cs="Arial"/>
          <w:bCs/>
        </w:rPr>
        <w:t xml:space="preserve">proposal </w:t>
      </w:r>
      <w:r w:rsidR="002754B0">
        <w:rPr>
          <w:rFonts w:ascii="Arial" w:hAnsi="Arial" w:cs="Arial"/>
          <w:bCs/>
        </w:rPr>
        <w:t xml:space="preserve">for this </w:t>
      </w:r>
      <w:r w:rsidR="004565FE">
        <w:rPr>
          <w:rFonts w:ascii="Arial" w:hAnsi="Arial" w:cs="Arial"/>
          <w:bCs/>
        </w:rPr>
        <w:t xml:space="preserve">mock </w:t>
      </w:r>
      <w:proofErr w:type="gramStart"/>
      <w:r w:rsidR="004565FE">
        <w:rPr>
          <w:rFonts w:ascii="Arial" w:hAnsi="Arial" w:cs="Arial"/>
          <w:bCs/>
        </w:rPr>
        <w:t>SOW</w:t>
      </w:r>
      <w:r w:rsidR="002754B0">
        <w:rPr>
          <w:rFonts w:ascii="Arial" w:hAnsi="Arial" w:cs="Arial"/>
          <w:bCs/>
        </w:rPr>
        <w:t>;</w:t>
      </w:r>
      <w:proofErr w:type="gramEnd"/>
      <w:r w:rsidR="002754B0">
        <w:rPr>
          <w:rFonts w:ascii="Arial" w:hAnsi="Arial" w:cs="Arial"/>
          <w:bCs/>
        </w:rPr>
        <w:t xml:space="preserve"> sections D and E</w:t>
      </w:r>
      <w:r w:rsidR="004565FE">
        <w:rPr>
          <w:rFonts w:ascii="Arial" w:hAnsi="Arial" w:cs="Arial"/>
          <w:bCs/>
        </w:rPr>
        <w:t xml:space="preserve">. </w:t>
      </w:r>
      <w:r w:rsidR="004565FE" w:rsidRPr="005162C3">
        <w:rPr>
          <w:rFonts w:ascii="Arial" w:hAnsi="Arial" w:cs="Arial"/>
          <w:bCs/>
          <w:u w:val="single"/>
        </w:rPr>
        <w:t xml:space="preserve">You </w:t>
      </w:r>
      <w:r w:rsidR="002754B0" w:rsidRPr="005162C3">
        <w:rPr>
          <w:rFonts w:ascii="Arial" w:hAnsi="Arial" w:cs="Arial"/>
          <w:bCs/>
          <w:u w:val="single"/>
        </w:rPr>
        <w:t xml:space="preserve">cannot </w:t>
      </w:r>
      <w:r w:rsidR="004565FE" w:rsidRPr="005162C3">
        <w:rPr>
          <w:rFonts w:ascii="Arial" w:hAnsi="Arial" w:cs="Arial"/>
          <w:bCs/>
          <w:u w:val="single"/>
        </w:rPr>
        <w:t>choose a country in which your firm has its</w:t>
      </w:r>
      <w:r w:rsidR="002754B0" w:rsidRPr="005162C3">
        <w:rPr>
          <w:rFonts w:ascii="Arial" w:hAnsi="Arial" w:cs="Arial"/>
          <w:bCs/>
          <w:u w:val="single"/>
        </w:rPr>
        <w:t>’</w:t>
      </w:r>
      <w:r w:rsidR="004565FE" w:rsidRPr="005162C3">
        <w:rPr>
          <w:rFonts w:ascii="Arial" w:hAnsi="Arial" w:cs="Arial"/>
          <w:bCs/>
          <w:u w:val="single"/>
        </w:rPr>
        <w:t xml:space="preserve"> headquarters</w:t>
      </w:r>
      <w:r w:rsidR="004565FE">
        <w:rPr>
          <w:rFonts w:ascii="Arial" w:hAnsi="Arial" w:cs="Arial"/>
          <w:bCs/>
        </w:rPr>
        <w:t xml:space="preserve">. Choosing a country does not mean that you have or could conduct work in that country. </w:t>
      </w:r>
    </w:p>
    <w:p w14:paraId="2CBEAB6B" w14:textId="77777777" w:rsidR="00FE7FC3" w:rsidRDefault="00FE7FC3" w:rsidP="002F13D0">
      <w:pPr>
        <w:spacing w:after="0" w:line="240" w:lineRule="auto"/>
        <w:jc w:val="both"/>
        <w:rPr>
          <w:rFonts w:ascii="Arial" w:hAnsi="Arial" w:cs="Arial"/>
          <w:bCs/>
        </w:rPr>
      </w:pPr>
    </w:p>
    <w:tbl>
      <w:tblPr>
        <w:tblStyle w:val="TableGrid"/>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49BC75FE" w:rsidR="00FE7FC3" w:rsidRDefault="002754B0" w:rsidP="002F13D0">
            <w:pPr>
              <w:spacing w:after="0" w:line="240" w:lineRule="auto"/>
              <w:jc w:val="both"/>
              <w:rPr>
                <w:rFonts w:ascii="Arial" w:hAnsi="Arial" w:cs="Arial"/>
                <w:bCs/>
              </w:rPr>
            </w:pPr>
            <w:r>
              <w:rPr>
                <w:rFonts w:ascii="Arial" w:hAnsi="Arial" w:cs="Arial"/>
                <w:bCs/>
              </w:rPr>
              <w:t>Reference</w:t>
            </w:r>
            <w:r w:rsidR="00FE7FC3">
              <w:rPr>
                <w:rFonts w:ascii="Arial" w:hAnsi="Arial" w:cs="Arial"/>
                <w:bCs/>
              </w:rPr>
              <w:t xml:space="preserve"> countries (select only one)</w:t>
            </w:r>
          </w:p>
        </w:tc>
      </w:tr>
      <w:tr w:rsidR="00FE7FC3" w14:paraId="7FD6CCBD" w14:textId="77777777" w:rsidTr="3AE07867">
        <w:tc>
          <w:tcPr>
            <w:tcW w:w="4320" w:type="dxa"/>
          </w:tcPr>
          <w:p w14:paraId="3C00A56B" w14:textId="4DED10D0" w:rsidR="00FE7FC3" w:rsidRPr="00542136" w:rsidRDefault="00D97BC7" w:rsidP="00DE7962">
            <w:pPr>
              <w:pStyle w:val="ListParagraph"/>
              <w:numPr>
                <w:ilvl w:val="0"/>
                <w:numId w:val="7"/>
              </w:numPr>
              <w:spacing w:after="0" w:line="240" w:lineRule="auto"/>
              <w:jc w:val="both"/>
              <w:rPr>
                <w:rFonts w:ascii="Arial" w:hAnsi="Arial" w:cs="Arial"/>
                <w:bCs/>
              </w:rPr>
            </w:pPr>
            <w:r w:rsidRPr="00542136">
              <w:rPr>
                <w:rFonts w:ascii="Arial" w:hAnsi="Arial" w:cs="Arial"/>
                <w:bCs/>
              </w:rPr>
              <w:t xml:space="preserve">Guatemala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3AE07867">
            <w:pPr>
              <w:pStyle w:val="ListParagraph"/>
              <w:numPr>
                <w:ilvl w:val="0"/>
                <w:numId w:val="7"/>
              </w:numPr>
              <w:spacing w:after="0" w:line="240" w:lineRule="auto"/>
              <w:jc w:val="both"/>
              <w:rPr>
                <w:rFonts w:ascii="Arial" w:hAnsi="Arial" w:cs="Arial"/>
              </w:rPr>
            </w:pPr>
            <w:r w:rsidRPr="3AE07867">
              <w:rPr>
                <w:rFonts w:ascii="Arial" w:hAnsi="Arial" w:cs="Arial"/>
              </w:rPr>
              <w:t>Col</w:t>
            </w:r>
            <w:r w:rsidR="5216ED81" w:rsidRPr="3AE07867">
              <w:rPr>
                <w:rFonts w:ascii="Arial" w:hAnsi="Arial" w:cs="Arial"/>
              </w:rPr>
              <w:t>o</w:t>
            </w:r>
            <w:r w:rsidRPr="3AE07867">
              <w:rPr>
                <w:rFonts w:ascii="Arial" w:hAnsi="Arial" w:cs="Arial"/>
              </w:rPr>
              <w:t>mbia</w:t>
            </w:r>
          </w:p>
        </w:tc>
      </w:tr>
      <w:tr w:rsidR="00FE7FC3" w14:paraId="4303AD04" w14:textId="77777777" w:rsidTr="3AE07867">
        <w:tc>
          <w:tcPr>
            <w:tcW w:w="4320" w:type="dxa"/>
            <w:shd w:val="clear" w:color="auto" w:fill="auto"/>
          </w:tcPr>
          <w:p w14:paraId="6E796AD0" w14:textId="4DA5F9F0" w:rsidR="00FE7FC3" w:rsidRPr="00542136" w:rsidRDefault="00812C8C" w:rsidP="00DE7962">
            <w:pPr>
              <w:pStyle w:val="ListParagraph"/>
              <w:numPr>
                <w:ilvl w:val="0"/>
                <w:numId w:val="7"/>
              </w:numPr>
              <w:spacing w:after="0" w:line="240" w:lineRule="auto"/>
              <w:jc w:val="both"/>
              <w:rPr>
                <w:rFonts w:ascii="Arial" w:hAnsi="Arial" w:cs="Arial"/>
                <w:bCs/>
              </w:rPr>
            </w:pPr>
            <w:r>
              <w:rPr>
                <w:rFonts w:ascii="Arial" w:hAnsi="Arial" w:cs="Arial"/>
                <w:bCs/>
              </w:rPr>
              <w:t>Burkina Faso</w:t>
            </w:r>
          </w:p>
        </w:tc>
      </w:tr>
      <w:tr w:rsidR="004565FE" w14:paraId="251CA7A7" w14:textId="77777777" w:rsidTr="3AE07867">
        <w:tc>
          <w:tcPr>
            <w:tcW w:w="4320" w:type="dxa"/>
            <w:shd w:val="clear" w:color="auto" w:fill="auto"/>
          </w:tcPr>
          <w:p w14:paraId="4DC54CB5" w14:textId="76C6DF6F" w:rsidR="004565FE" w:rsidRDefault="004565FE" w:rsidP="00DE7962">
            <w:pPr>
              <w:pStyle w:val="ListParagraph"/>
              <w:numPr>
                <w:ilvl w:val="0"/>
                <w:numId w:val="7"/>
              </w:numPr>
              <w:spacing w:after="0" w:line="240" w:lineRule="auto"/>
              <w:jc w:val="both"/>
              <w:rPr>
                <w:rFonts w:ascii="Arial" w:hAnsi="Arial" w:cs="Arial"/>
                <w:bCs/>
              </w:rPr>
            </w:pPr>
            <w:r>
              <w:rPr>
                <w:rFonts w:ascii="Arial" w:hAnsi="Arial" w:cs="Arial"/>
                <w:bCs/>
              </w:rPr>
              <w:t>Senegal</w:t>
            </w:r>
          </w:p>
        </w:tc>
      </w:tr>
      <w:tr w:rsidR="00FE7FC3" w14:paraId="55806CBA" w14:textId="77777777" w:rsidTr="3AE07867">
        <w:tc>
          <w:tcPr>
            <w:tcW w:w="4320" w:type="dxa"/>
          </w:tcPr>
          <w:p w14:paraId="7F114B3D" w14:textId="22014880" w:rsidR="00FE7FC3" w:rsidRPr="00812C8C" w:rsidRDefault="00812C8C" w:rsidP="00DE7962">
            <w:pPr>
              <w:pStyle w:val="ListParagraph"/>
              <w:numPr>
                <w:ilvl w:val="0"/>
                <w:numId w:val="7"/>
              </w:numPr>
              <w:spacing w:after="0" w:line="240" w:lineRule="auto"/>
              <w:jc w:val="both"/>
              <w:rPr>
                <w:rFonts w:ascii="Arial" w:hAnsi="Arial" w:cs="Arial"/>
                <w:bCs/>
              </w:rPr>
            </w:pPr>
            <w:r>
              <w:rPr>
                <w:rFonts w:ascii="Arial" w:hAnsi="Arial" w:cs="Arial"/>
                <w:bCs/>
              </w:rPr>
              <w:t>Uganda</w:t>
            </w:r>
          </w:p>
        </w:tc>
      </w:tr>
      <w:tr w:rsidR="004565FE" w14:paraId="5C737B76" w14:textId="77777777" w:rsidTr="3AE07867">
        <w:tc>
          <w:tcPr>
            <w:tcW w:w="4320" w:type="dxa"/>
            <w:tcBorders>
              <w:bottom w:val="single" w:sz="4" w:space="0" w:color="auto"/>
            </w:tcBorders>
          </w:tcPr>
          <w:p w14:paraId="4E6038E5" w14:textId="78F8E35A" w:rsidR="004565FE" w:rsidRDefault="004565FE" w:rsidP="00DE7962">
            <w:pPr>
              <w:pStyle w:val="ListParagraph"/>
              <w:numPr>
                <w:ilvl w:val="0"/>
                <w:numId w:val="7"/>
              </w:numPr>
              <w:spacing w:after="0" w:line="240" w:lineRule="auto"/>
              <w:jc w:val="both"/>
              <w:rPr>
                <w:rFonts w:ascii="Arial" w:hAnsi="Arial" w:cs="Arial"/>
                <w:bCs/>
              </w:rPr>
            </w:pPr>
            <w:r>
              <w:rPr>
                <w:rFonts w:ascii="Arial" w:hAnsi="Arial" w:cs="Arial"/>
                <w:bCs/>
              </w:rPr>
              <w:t>Ethiopia</w:t>
            </w:r>
          </w:p>
        </w:tc>
      </w:tr>
      <w:tr w:rsidR="00FE7FC3" w14:paraId="0CC2EE3B" w14:textId="77777777" w:rsidTr="3AE07867">
        <w:tc>
          <w:tcPr>
            <w:tcW w:w="4320" w:type="dxa"/>
            <w:shd w:val="clear" w:color="auto" w:fill="auto"/>
          </w:tcPr>
          <w:p w14:paraId="3AD8084B" w14:textId="1AE788CB" w:rsidR="00FE7FC3" w:rsidRPr="00CF40CC" w:rsidRDefault="00CF40CC" w:rsidP="00DE7962">
            <w:pPr>
              <w:pStyle w:val="ListParagraph"/>
              <w:numPr>
                <w:ilvl w:val="0"/>
                <w:numId w:val="7"/>
              </w:numPr>
              <w:spacing w:after="0" w:line="240" w:lineRule="auto"/>
              <w:jc w:val="both"/>
              <w:rPr>
                <w:rFonts w:ascii="Arial" w:hAnsi="Arial" w:cs="Arial"/>
                <w:bCs/>
              </w:rPr>
            </w:pPr>
            <w:r>
              <w:rPr>
                <w:rFonts w:ascii="Arial" w:hAnsi="Arial" w:cs="Arial"/>
                <w:bCs/>
              </w:rPr>
              <w:t>Iraq</w:t>
            </w:r>
          </w:p>
        </w:tc>
      </w:tr>
      <w:tr w:rsidR="004565FE" w14:paraId="5851570C" w14:textId="77777777" w:rsidTr="3AE07867">
        <w:tc>
          <w:tcPr>
            <w:tcW w:w="4320" w:type="dxa"/>
            <w:shd w:val="clear" w:color="auto" w:fill="auto"/>
          </w:tcPr>
          <w:p w14:paraId="79F57333" w14:textId="72728D04" w:rsidR="004565FE" w:rsidRDefault="004565FE" w:rsidP="00DE7962">
            <w:pPr>
              <w:pStyle w:val="ListParagraph"/>
              <w:numPr>
                <w:ilvl w:val="0"/>
                <w:numId w:val="7"/>
              </w:numPr>
              <w:spacing w:after="0" w:line="240" w:lineRule="auto"/>
              <w:jc w:val="both"/>
              <w:rPr>
                <w:rFonts w:ascii="Arial" w:hAnsi="Arial" w:cs="Arial"/>
                <w:bCs/>
              </w:rPr>
            </w:pPr>
            <w:r>
              <w:rPr>
                <w:rFonts w:ascii="Arial" w:hAnsi="Arial" w:cs="Arial"/>
                <w:bCs/>
              </w:rPr>
              <w:t xml:space="preserve">Afghanistan </w:t>
            </w:r>
          </w:p>
        </w:tc>
      </w:tr>
      <w:tr w:rsidR="00FE7FC3" w14:paraId="24C901C0" w14:textId="77777777" w:rsidTr="3AE07867">
        <w:tc>
          <w:tcPr>
            <w:tcW w:w="4320" w:type="dxa"/>
          </w:tcPr>
          <w:p w14:paraId="2D39FDC4" w14:textId="33FB434A" w:rsidR="00FE7FC3" w:rsidRPr="00CF40CC" w:rsidRDefault="00B759C0" w:rsidP="00DE7962">
            <w:pPr>
              <w:pStyle w:val="ListParagraph"/>
              <w:numPr>
                <w:ilvl w:val="0"/>
                <w:numId w:val="7"/>
              </w:numPr>
              <w:spacing w:after="0" w:line="240" w:lineRule="auto"/>
              <w:jc w:val="both"/>
              <w:rPr>
                <w:rFonts w:ascii="Arial" w:hAnsi="Arial" w:cs="Arial"/>
                <w:bCs/>
              </w:rPr>
            </w:pPr>
            <w:r>
              <w:rPr>
                <w:rFonts w:ascii="Arial" w:hAnsi="Arial" w:cs="Arial"/>
                <w:bCs/>
              </w:rPr>
              <w:t>Nepal</w:t>
            </w:r>
          </w:p>
        </w:tc>
      </w:tr>
      <w:tr w:rsidR="004565FE" w14:paraId="0B886C92" w14:textId="77777777" w:rsidTr="3AE07867">
        <w:tc>
          <w:tcPr>
            <w:tcW w:w="4320" w:type="dxa"/>
          </w:tcPr>
          <w:p w14:paraId="146BEDA4" w14:textId="1E5CBC15" w:rsidR="004565FE" w:rsidRDefault="002754B0" w:rsidP="00DE7962">
            <w:pPr>
              <w:pStyle w:val="ListParagraph"/>
              <w:numPr>
                <w:ilvl w:val="0"/>
                <w:numId w:val="7"/>
              </w:numPr>
              <w:spacing w:after="0" w:line="240" w:lineRule="auto"/>
              <w:jc w:val="both"/>
              <w:rPr>
                <w:rFonts w:ascii="Arial" w:hAnsi="Arial" w:cs="Arial"/>
                <w:bCs/>
              </w:rPr>
            </w:pPr>
            <w:r>
              <w:rPr>
                <w:rFonts w:ascii="Arial" w:hAnsi="Arial" w:cs="Arial"/>
                <w:bCs/>
              </w:rPr>
              <w:t>Indonesia</w:t>
            </w:r>
          </w:p>
        </w:tc>
      </w:tr>
    </w:tbl>
    <w:p w14:paraId="1CBE7DCC" w14:textId="0440CC4D" w:rsidR="0011252D" w:rsidRDefault="0011252D" w:rsidP="00590B8D">
      <w:pPr>
        <w:spacing w:before="240"/>
        <w:jc w:val="both"/>
        <w:rPr>
          <w:rFonts w:ascii="Arial" w:hAnsi="Arial" w:cs="Arial"/>
          <w:b/>
          <w:color w:val="808080" w:themeColor="background1" w:themeShade="80"/>
        </w:rPr>
      </w:pPr>
      <w:r>
        <w:rPr>
          <w:rFonts w:ascii="Arial" w:hAnsi="Arial" w:cs="Arial"/>
          <w:b/>
          <w:color w:val="808080" w:themeColor="background1" w:themeShade="80"/>
        </w:rPr>
        <w:t>10</w:t>
      </w:r>
      <w:r w:rsidRPr="00056B16">
        <w:rPr>
          <w:rFonts w:ascii="Arial" w:hAnsi="Arial" w:cs="Arial"/>
          <w:b/>
          <w:color w:val="808080" w:themeColor="background1" w:themeShade="80"/>
        </w:rPr>
        <w:t xml:space="preserve">. </w:t>
      </w:r>
      <w:r>
        <w:rPr>
          <w:rFonts w:ascii="Arial" w:hAnsi="Arial" w:cs="Arial"/>
          <w:b/>
          <w:color w:val="808080" w:themeColor="background1" w:themeShade="80"/>
        </w:rPr>
        <w:t xml:space="preserve">Timeline </w:t>
      </w:r>
    </w:p>
    <w:p w14:paraId="6F7BCB2B" w14:textId="33DBA3B6" w:rsidR="0011252D" w:rsidRPr="0079264E" w:rsidRDefault="0011252D" w:rsidP="0011252D">
      <w:pPr>
        <w:jc w:val="both"/>
        <w:rPr>
          <w:rFonts w:ascii="Arial" w:hAnsi="Arial" w:cs="Arial"/>
          <w:bCs/>
        </w:rPr>
      </w:pPr>
      <w:r w:rsidRPr="0079264E">
        <w:rPr>
          <w:rFonts w:ascii="Arial" w:hAnsi="Arial" w:cs="Arial"/>
          <w:bCs/>
        </w:rPr>
        <w:t xml:space="preserve">The </w:t>
      </w:r>
      <w:r w:rsidR="0079264E" w:rsidRPr="0079264E">
        <w:rPr>
          <w:rFonts w:ascii="Arial" w:hAnsi="Arial" w:cs="Arial"/>
          <w:bCs/>
        </w:rPr>
        <w:t xml:space="preserve">firm should propose a high-level timeline for completing this evaluation </w:t>
      </w:r>
      <w:r w:rsidR="002D44D8">
        <w:rPr>
          <w:rFonts w:ascii="Arial" w:hAnsi="Arial" w:cs="Arial"/>
          <w:bCs/>
        </w:rPr>
        <w:t xml:space="preserve">and submitting the </w:t>
      </w:r>
      <w:r w:rsidR="002D44D8" w:rsidRPr="002D44D8">
        <w:rPr>
          <w:rFonts w:ascii="Arial" w:hAnsi="Arial" w:cs="Arial"/>
          <w:bCs/>
        </w:rPr>
        <w:t xml:space="preserve"> </w:t>
      </w:r>
      <w:r w:rsidR="002D44D8">
        <w:rPr>
          <w:rFonts w:ascii="Arial" w:hAnsi="Arial" w:cs="Arial"/>
          <w:bCs/>
        </w:rPr>
        <w:t>f</w:t>
      </w:r>
      <w:r w:rsidR="002D44D8" w:rsidRPr="002D44D8">
        <w:rPr>
          <w:rFonts w:ascii="Arial" w:hAnsi="Arial" w:cs="Arial"/>
          <w:bCs/>
        </w:rPr>
        <w:t xml:space="preserve">inal report </w:t>
      </w:r>
      <w:r w:rsidR="002D44D8">
        <w:rPr>
          <w:rFonts w:ascii="Arial" w:hAnsi="Arial" w:cs="Arial"/>
          <w:bCs/>
        </w:rPr>
        <w:t xml:space="preserve">on or before </w:t>
      </w:r>
      <w:r w:rsidR="00765C0D">
        <w:rPr>
          <w:rFonts w:ascii="Arial" w:hAnsi="Arial" w:cs="Arial"/>
          <w:bCs/>
        </w:rPr>
        <w:t>31 September</w:t>
      </w:r>
      <w:r w:rsidR="002D44D8" w:rsidRPr="002D44D8">
        <w:rPr>
          <w:rFonts w:ascii="Arial" w:hAnsi="Arial" w:cs="Arial"/>
          <w:bCs/>
        </w:rPr>
        <w:t xml:space="preserve"> 202</w:t>
      </w:r>
      <w:r w:rsidR="00765C0D">
        <w:rPr>
          <w:rFonts w:ascii="Arial" w:hAnsi="Arial" w:cs="Arial"/>
          <w:bCs/>
        </w:rPr>
        <w:t>6</w:t>
      </w:r>
      <w:r w:rsidR="00167D7F">
        <w:rPr>
          <w:rFonts w:ascii="Arial" w:hAnsi="Arial" w:cs="Arial"/>
          <w:bCs/>
        </w:rPr>
        <w:t xml:space="preserve">.  The timeline proposed must be </w:t>
      </w:r>
      <w:r w:rsidR="003D2DB7">
        <w:rPr>
          <w:rFonts w:ascii="Arial" w:hAnsi="Arial" w:cs="Arial"/>
          <w:bCs/>
        </w:rPr>
        <w:t>consistent with the</w:t>
      </w:r>
      <w:r w:rsidR="00167D7F">
        <w:rPr>
          <w:rFonts w:ascii="Arial" w:hAnsi="Arial" w:cs="Arial"/>
          <w:bCs/>
        </w:rPr>
        <w:t xml:space="preserve"> resources allocated </w:t>
      </w:r>
      <w:r w:rsidR="003D2DB7">
        <w:rPr>
          <w:rFonts w:ascii="Arial" w:hAnsi="Arial" w:cs="Arial"/>
          <w:bCs/>
        </w:rPr>
        <w:t>within the technical and LOE sections of the proposals</w:t>
      </w:r>
      <w:r w:rsidR="00167D7F">
        <w:rPr>
          <w:rFonts w:ascii="Arial" w:hAnsi="Arial" w:cs="Arial"/>
          <w:bCs/>
        </w:rPr>
        <w:t xml:space="preserve">. </w:t>
      </w:r>
    </w:p>
    <w:p w14:paraId="5B983E3A" w14:textId="5588C376" w:rsidR="00EA5E86" w:rsidRPr="00056B16" w:rsidRDefault="00EA5E86" w:rsidP="00EA5E86">
      <w:pPr>
        <w:jc w:val="both"/>
        <w:rPr>
          <w:rFonts w:ascii="Arial" w:hAnsi="Arial" w:cs="Arial"/>
          <w:b/>
          <w:color w:val="808080" w:themeColor="background1" w:themeShade="80"/>
        </w:rPr>
      </w:pPr>
      <w:r>
        <w:rPr>
          <w:rFonts w:ascii="Arial" w:hAnsi="Arial" w:cs="Arial"/>
          <w:b/>
          <w:color w:val="808080" w:themeColor="background1" w:themeShade="80"/>
        </w:rPr>
        <w:t>1</w:t>
      </w:r>
      <w:r w:rsidR="0011252D">
        <w:rPr>
          <w:rFonts w:ascii="Arial" w:hAnsi="Arial" w:cs="Arial"/>
          <w:b/>
          <w:color w:val="808080" w:themeColor="background1" w:themeShade="80"/>
        </w:rPr>
        <w:t>1</w:t>
      </w:r>
      <w:r w:rsidRPr="00056B16">
        <w:rPr>
          <w:rFonts w:ascii="Arial" w:hAnsi="Arial" w:cs="Arial"/>
          <w:b/>
          <w:color w:val="808080" w:themeColor="background1" w:themeShade="80"/>
        </w:rPr>
        <w:t xml:space="preserve">. </w:t>
      </w:r>
      <w:r>
        <w:rPr>
          <w:rFonts w:ascii="Arial" w:hAnsi="Arial" w:cs="Arial"/>
          <w:b/>
          <w:color w:val="808080" w:themeColor="background1" w:themeShade="80"/>
        </w:rPr>
        <w:t>Deliverables</w:t>
      </w:r>
    </w:p>
    <w:p w14:paraId="5F89173E" w14:textId="660976D7" w:rsidR="00A83BF5" w:rsidRDefault="00A83BF5" w:rsidP="00DE7962">
      <w:pPr>
        <w:pStyle w:val="ListParagraph"/>
        <w:widowControl w:val="0"/>
        <w:numPr>
          <w:ilvl w:val="0"/>
          <w:numId w:val="8"/>
        </w:numPr>
        <w:jc w:val="both"/>
        <w:rPr>
          <w:rFonts w:ascii="Arial" w:hAnsi="Arial" w:cs="Arial"/>
        </w:rPr>
      </w:pPr>
      <w:r w:rsidRPr="005F3D25">
        <w:rPr>
          <w:rFonts w:ascii="Arial" w:hAnsi="Arial" w:cs="Arial"/>
        </w:rPr>
        <w:t xml:space="preserve">Inception report </w:t>
      </w:r>
    </w:p>
    <w:p w14:paraId="65AACEE5" w14:textId="52AC2002" w:rsidR="00765C0D" w:rsidRDefault="00765C0D" w:rsidP="00DE7962">
      <w:pPr>
        <w:pStyle w:val="ListParagraph"/>
        <w:widowControl w:val="0"/>
        <w:numPr>
          <w:ilvl w:val="0"/>
          <w:numId w:val="8"/>
        </w:numPr>
        <w:jc w:val="both"/>
        <w:rPr>
          <w:rFonts w:ascii="Arial" w:hAnsi="Arial" w:cs="Arial"/>
        </w:rPr>
      </w:pPr>
      <w:r>
        <w:rPr>
          <w:rFonts w:ascii="Arial" w:hAnsi="Arial" w:cs="Arial"/>
        </w:rPr>
        <w:t>Impact evaluation protocol</w:t>
      </w:r>
    </w:p>
    <w:p w14:paraId="6900449E" w14:textId="77777777" w:rsidR="0067487E" w:rsidRDefault="0067487E" w:rsidP="0067487E">
      <w:pPr>
        <w:pStyle w:val="ListParagraph"/>
        <w:widowControl w:val="0"/>
        <w:numPr>
          <w:ilvl w:val="1"/>
          <w:numId w:val="8"/>
        </w:numPr>
        <w:jc w:val="both"/>
        <w:rPr>
          <w:rFonts w:ascii="Arial" w:hAnsi="Arial" w:cs="Arial"/>
        </w:rPr>
      </w:pPr>
      <w:r w:rsidRPr="0067487E">
        <w:rPr>
          <w:rFonts w:ascii="Arial" w:hAnsi="Arial" w:cs="Arial"/>
        </w:rPr>
        <w:t>Analysis plan</w:t>
      </w:r>
    </w:p>
    <w:p w14:paraId="294D83C9" w14:textId="7799F95C" w:rsidR="00A83BF5" w:rsidRPr="0067487E" w:rsidRDefault="00A83BF5" w:rsidP="0067487E">
      <w:pPr>
        <w:pStyle w:val="ListParagraph"/>
        <w:widowControl w:val="0"/>
        <w:numPr>
          <w:ilvl w:val="1"/>
          <w:numId w:val="8"/>
        </w:numPr>
        <w:jc w:val="both"/>
        <w:rPr>
          <w:rFonts w:ascii="Arial" w:hAnsi="Arial" w:cs="Arial"/>
        </w:rPr>
      </w:pPr>
      <w:r w:rsidRPr="0067487E">
        <w:rPr>
          <w:rFonts w:ascii="Arial" w:hAnsi="Arial" w:cs="Arial"/>
        </w:rPr>
        <w:t xml:space="preserve">Evaluation instruments </w:t>
      </w:r>
    </w:p>
    <w:p w14:paraId="1DC57CD4" w14:textId="58E98E13" w:rsidR="00A83BF5" w:rsidRPr="005F3D25" w:rsidRDefault="00A83BF5" w:rsidP="00DE7962">
      <w:pPr>
        <w:pStyle w:val="ListParagraph"/>
        <w:widowControl w:val="0"/>
        <w:numPr>
          <w:ilvl w:val="0"/>
          <w:numId w:val="8"/>
        </w:numPr>
        <w:jc w:val="both"/>
        <w:rPr>
          <w:rFonts w:ascii="Arial" w:hAnsi="Arial" w:cs="Arial"/>
        </w:rPr>
      </w:pPr>
      <w:r w:rsidRPr="005F3D25">
        <w:rPr>
          <w:rFonts w:ascii="Arial" w:hAnsi="Arial" w:cs="Arial"/>
        </w:rPr>
        <w:t xml:space="preserve">Raw and analytic data sets properly documented and protected. </w:t>
      </w:r>
    </w:p>
    <w:p w14:paraId="3C529D71" w14:textId="60C19E90" w:rsidR="00A83BF5" w:rsidRPr="005F3D25" w:rsidRDefault="00A83BF5" w:rsidP="00DE7962">
      <w:pPr>
        <w:pStyle w:val="ListParagraph"/>
        <w:widowControl w:val="0"/>
        <w:numPr>
          <w:ilvl w:val="0"/>
          <w:numId w:val="8"/>
        </w:numPr>
        <w:jc w:val="both"/>
        <w:rPr>
          <w:rFonts w:ascii="Arial" w:hAnsi="Arial" w:cs="Arial"/>
        </w:rPr>
      </w:pPr>
      <w:r w:rsidRPr="005F3D25">
        <w:rPr>
          <w:rFonts w:ascii="Arial" w:hAnsi="Arial" w:cs="Arial"/>
        </w:rPr>
        <w:lastRenderedPageBreak/>
        <w:t>Draft</w:t>
      </w:r>
      <w:r w:rsidR="00C27F4D">
        <w:rPr>
          <w:rFonts w:ascii="Arial" w:hAnsi="Arial" w:cs="Arial"/>
        </w:rPr>
        <w:t>1 R</w:t>
      </w:r>
      <w:r w:rsidRPr="005F3D25">
        <w:rPr>
          <w:rFonts w:ascii="Arial" w:hAnsi="Arial" w:cs="Arial"/>
        </w:rPr>
        <w:t xml:space="preserve">eport </w:t>
      </w:r>
    </w:p>
    <w:p w14:paraId="275127E1" w14:textId="615C8DC4" w:rsidR="00C27F4D" w:rsidRDefault="00C27F4D" w:rsidP="00DE7962">
      <w:pPr>
        <w:pStyle w:val="ListParagraph"/>
        <w:widowControl w:val="0"/>
        <w:numPr>
          <w:ilvl w:val="0"/>
          <w:numId w:val="8"/>
        </w:numPr>
        <w:jc w:val="both"/>
        <w:rPr>
          <w:rFonts w:ascii="Arial" w:hAnsi="Arial" w:cs="Arial"/>
        </w:rPr>
      </w:pPr>
      <w:r>
        <w:rPr>
          <w:rFonts w:ascii="Arial" w:hAnsi="Arial" w:cs="Arial"/>
        </w:rPr>
        <w:t>Draft2 Report</w:t>
      </w:r>
    </w:p>
    <w:p w14:paraId="486EDC61" w14:textId="39B67271" w:rsidR="00A83BF5" w:rsidRPr="005F3D25" w:rsidRDefault="00A83BF5" w:rsidP="00DE7962">
      <w:pPr>
        <w:pStyle w:val="ListParagraph"/>
        <w:widowControl w:val="0"/>
        <w:numPr>
          <w:ilvl w:val="0"/>
          <w:numId w:val="8"/>
        </w:numPr>
        <w:jc w:val="both"/>
        <w:rPr>
          <w:rFonts w:ascii="Arial" w:hAnsi="Arial" w:cs="Arial"/>
        </w:rPr>
      </w:pPr>
      <w:r w:rsidRPr="005F3D25">
        <w:rPr>
          <w:rFonts w:ascii="Arial" w:hAnsi="Arial" w:cs="Arial"/>
        </w:rPr>
        <w:t>Final Report.</w:t>
      </w:r>
    </w:p>
    <w:p w14:paraId="12F5BE49" w14:textId="2380E692" w:rsidR="002F13D0" w:rsidRPr="00A83BF5" w:rsidRDefault="00A83BF5" w:rsidP="00A83BF5">
      <w:pPr>
        <w:widowControl w:val="0"/>
        <w:jc w:val="both"/>
        <w:rPr>
          <w:rFonts w:ascii="Arial" w:hAnsi="Arial" w:cs="Arial"/>
          <w:highlight w:val="yellow"/>
        </w:rPr>
      </w:pPr>
      <w:r w:rsidRPr="00A83BF5">
        <w:rPr>
          <w:rFonts w:ascii="Wingdings" w:eastAsia="Wingdings" w:hAnsi="Wingdings" w:cs="Wingdings"/>
        </w:rPr>
        <w:t>è</w:t>
      </w:r>
      <w:r w:rsidRPr="00A83BF5">
        <w:rPr>
          <w:rFonts w:ascii="Arial" w:hAnsi="Arial" w:cs="Arial"/>
        </w:rPr>
        <w:t>Reports can be in English, French, Spanish, Arabic or Russian, Translation to English will be paid by Mercy Corps.</w:t>
      </w:r>
      <w:r w:rsidR="008F25B0">
        <w:rPr>
          <w:rFonts w:ascii="Arial" w:hAnsi="Arial" w:cs="Arial"/>
        </w:rPr>
        <w:t xml:space="preserve"> </w:t>
      </w:r>
      <w:r w:rsidR="003D6D66">
        <w:rPr>
          <w:rFonts w:ascii="Arial" w:hAnsi="Arial" w:cs="Arial"/>
        </w:rPr>
        <w:t xml:space="preserve">Be sure to state, </w:t>
      </w:r>
      <w:r w:rsidR="008F25B0" w:rsidRPr="003D6D66">
        <w:rPr>
          <w:rFonts w:ascii="Arial" w:hAnsi="Arial" w:cs="Arial"/>
          <w:u w:val="single"/>
        </w:rPr>
        <w:t xml:space="preserve">in </w:t>
      </w:r>
      <w:r w:rsidR="006363CD" w:rsidRPr="003D6D66">
        <w:rPr>
          <w:rFonts w:ascii="Arial" w:hAnsi="Arial" w:cs="Arial"/>
          <w:u w:val="single"/>
        </w:rPr>
        <w:t xml:space="preserve">section II (the </w:t>
      </w:r>
      <w:r w:rsidR="008F25B0" w:rsidRPr="003D6D66">
        <w:rPr>
          <w:rFonts w:ascii="Arial" w:hAnsi="Arial" w:cs="Arial"/>
          <w:u w:val="single"/>
        </w:rPr>
        <w:t>technical proposal</w:t>
      </w:r>
      <w:r w:rsidR="006363CD" w:rsidRPr="003D6D66">
        <w:rPr>
          <w:rFonts w:ascii="Arial" w:hAnsi="Arial" w:cs="Arial"/>
          <w:u w:val="single"/>
        </w:rPr>
        <w:t>)</w:t>
      </w:r>
      <w:r w:rsidR="00424151">
        <w:rPr>
          <w:rFonts w:ascii="Arial" w:hAnsi="Arial" w:cs="Arial"/>
          <w:u w:val="single"/>
        </w:rPr>
        <w:t xml:space="preserve">, in which of these </w:t>
      </w:r>
      <w:r w:rsidR="008F25B0" w:rsidRPr="003D6D66">
        <w:rPr>
          <w:rFonts w:ascii="Arial" w:hAnsi="Arial" w:cs="Arial"/>
          <w:u w:val="single"/>
        </w:rPr>
        <w:t>language</w:t>
      </w:r>
      <w:r w:rsidR="00424151">
        <w:rPr>
          <w:rFonts w:ascii="Arial" w:hAnsi="Arial" w:cs="Arial"/>
          <w:u w:val="single"/>
        </w:rPr>
        <w:t>s</w:t>
      </w:r>
      <w:r w:rsidR="008F25B0" w:rsidRPr="003D6D66">
        <w:rPr>
          <w:rFonts w:ascii="Arial" w:hAnsi="Arial" w:cs="Arial"/>
          <w:u w:val="single"/>
        </w:rPr>
        <w:t xml:space="preserve"> </w:t>
      </w:r>
      <w:r w:rsidR="006363CD" w:rsidRPr="003D6D66">
        <w:rPr>
          <w:rFonts w:ascii="Arial" w:hAnsi="Arial" w:cs="Arial"/>
          <w:u w:val="single"/>
        </w:rPr>
        <w:t xml:space="preserve">your firm will </w:t>
      </w:r>
      <w:r w:rsidR="00424151">
        <w:rPr>
          <w:rFonts w:ascii="Arial" w:hAnsi="Arial" w:cs="Arial"/>
          <w:u w:val="single"/>
        </w:rPr>
        <w:t xml:space="preserve">submit </w:t>
      </w:r>
      <w:r w:rsidR="008F25B0" w:rsidRPr="003D6D66">
        <w:rPr>
          <w:rFonts w:ascii="Arial" w:hAnsi="Arial" w:cs="Arial"/>
          <w:u w:val="single"/>
        </w:rPr>
        <w:t>the inception, draft and final reports</w:t>
      </w:r>
      <w:r w:rsidR="00424151">
        <w:rPr>
          <w:rFonts w:ascii="Arial" w:hAnsi="Arial" w:cs="Arial"/>
          <w:u w:val="single"/>
        </w:rPr>
        <w:t xml:space="preserve"> and the evaluation instrument</w:t>
      </w:r>
      <w:r w:rsidR="001022E3">
        <w:rPr>
          <w:rFonts w:ascii="Arial" w:hAnsi="Arial" w:cs="Arial"/>
          <w:u w:val="single"/>
        </w:rPr>
        <w:t>s</w:t>
      </w:r>
      <w:r w:rsidR="006363CD">
        <w:rPr>
          <w:rFonts w:ascii="Arial" w:hAnsi="Arial" w:cs="Arial"/>
        </w:rPr>
        <w:t xml:space="preserve">. </w:t>
      </w:r>
    </w:p>
    <w:p w14:paraId="2CFCDE9B" w14:textId="45884059" w:rsidR="00AF7340" w:rsidRPr="00357301" w:rsidRDefault="00553640" w:rsidP="00553640">
      <w:pPr>
        <w:widowControl w:val="0"/>
        <w:jc w:val="both"/>
        <w:rPr>
          <w:rFonts w:ascii="Arial" w:hAnsi="Arial" w:cs="Arial"/>
        </w:rPr>
      </w:pPr>
      <w:r w:rsidRPr="00357301">
        <w:rPr>
          <w:rFonts w:ascii="Wingdings" w:eastAsia="Wingdings" w:hAnsi="Wingdings" w:cs="Wingdings"/>
        </w:rPr>
        <w:t>è</w:t>
      </w:r>
      <w:r w:rsidR="00C27F4D" w:rsidRPr="00357301">
        <w:rPr>
          <w:rFonts w:ascii="Arial" w:hAnsi="Arial" w:cs="Arial"/>
        </w:rPr>
        <w:t xml:space="preserve">Mercy Corps will provide consolidated </w:t>
      </w:r>
      <w:r w:rsidR="003333CA" w:rsidRPr="00357301">
        <w:rPr>
          <w:rFonts w:ascii="Arial" w:hAnsi="Arial" w:cs="Arial"/>
        </w:rPr>
        <w:t xml:space="preserve">feedback on Draft1 report </w:t>
      </w:r>
      <w:proofErr w:type="gramStart"/>
      <w:r w:rsidR="003333CA" w:rsidRPr="00357301">
        <w:rPr>
          <w:rFonts w:ascii="Arial" w:hAnsi="Arial" w:cs="Arial"/>
        </w:rPr>
        <w:t>provided that</w:t>
      </w:r>
      <w:proofErr w:type="gramEnd"/>
      <w:r w:rsidR="003333CA" w:rsidRPr="00357301">
        <w:rPr>
          <w:rFonts w:ascii="Arial" w:hAnsi="Arial" w:cs="Arial"/>
        </w:rPr>
        <w:t xml:space="preserve"> report is complete and submitted as if was a final (i.e. not a “rough draft and not with </w:t>
      </w:r>
      <w:r w:rsidR="00BB2179" w:rsidRPr="00357301">
        <w:rPr>
          <w:rFonts w:ascii="Arial" w:hAnsi="Arial" w:cs="Arial"/>
        </w:rPr>
        <w:t xml:space="preserve">any sections missing other than the annexes). Draft2 will have taken </w:t>
      </w:r>
      <w:r w:rsidR="00D2578A" w:rsidRPr="00357301">
        <w:rPr>
          <w:rFonts w:ascii="Arial" w:hAnsi="Arial" w:cs="Arial"/>
        </w:rPr>
        <w:t xml:space="preserve">Mercy Corps feedback into account and Mercy Corps will then provide its final </w:t>
      </w:r>
      <w:r w:rsidR="005E4529" w:rsidRPr="00357301">
        <w:rPr>
          <w:rFonts w:ascii="Arial" w:hAnsi="Arial" w:cs="Arial"/>
        </w:rPr>
        <w:t xml:space="preserve">consolidated feedback allowing the firm to submit the final report. Thus, there are only two rounds of </w:t>
      </w:r>
      <w:r w:rsidR="00357301" w:rsidRPr="00357301">
        <w:rPr>
          <w:rFonts w:ascii="Arial" w:hAnsi="Arial" w:cs="Arial"/>
        </w:rPr>
        <w:t xml:space="preserve">revisions to the report. </w:t>
      </w:r>
    </w:p>
    <w:p w14:paraId="22C0A1EF" w14:textId="3D875C34" w:rsidR="00DE1696" w:rsidRPr="00056B16" w:rsidRDefault="00DE1696" w:rsidP="00DE1696">
      <w:pPr>
        <w:jc w:val="both"/>
        <w:rPr>
          <w:rFonts w:ascii="Arial" w:hAnsi="Arial" w:cs="Arial"/>
          <w:b/>
          <w:color w:val="808080" w:themeColor="background1" w:themeShade="80"/>
        </w:rPr>
      </w:pPr>
      <w:r>
        <w:rPr>
          <w:rFonts w:ascii="Arial" w:hAnsi="Arial" w:cs="Arial"/>
          <w:b/>
          <w:color w:val="808080" w:themeColor="background1" w:themeShade="80"/>
        </w:rPr>
        <w:t>11</w:t>
      </w:r>
      <w:r w:rsidRPr="00056B16">
        <w:rPr>
          <w:rFonts w:ascii="Arial" w:hAnsi="Arial" w:cs="Arial"/>
          <w:b/>
          <w:color w:val="808080" w:themeColor="background1" w:themeShade="80"/>
        </w:rPr>
        <w:t xml:space="preserve">. </w:t>
      </w:r>
      <w:r w:rsidR="0067487E">
        <w:rPr>
          <w:rFonts w:ascii="Arial" w:hAnsi="Arial" w:cs="Arial"/>
          <w:b/>
          <w:color w:val="808080" w:themeColor="background1" w:themeShade="80"/>
        </w:rPr>
        <w:t>Illustrative s</w:t>
      </w:r>
      <w:r w:rsidR="00046DA1">
        <w:rPr>
          <w:rFonts w:ascii="Arial" w:hAnsi="Arial" w:cs="Arial"/>
          <w:b/>
          <w:color w:val="808080" w:themeColor="background1" w:themeShade="80"/>
        </w:rPr>
        <w:t xml:space="preserve">tructure of the final report </w:t>
      </w:r>
    </w:p>
    <w:p w14:paraId="5F7D4C4D" w14:textId="0BA3CB83" w:rsidR="0067487E" w:rsidRDefault="0067487E" w:rsidP="00DE1696">
      <w:pPr>
        <w:pStyle w:val="ListParagraph"/>
        <w:widowControl w:val="0"/>
        <w:numPr>
          <w:ilvl w:val="0"/>
          <w:numId w:val="15"/>
        </w:numPr>
        <w:jc w:val="both"/>
        <w:rPr>
          <w:rFonts w:ascii="Arial" w:hAnsi="Arial" w:cs="Arial"/>
        </w:rPr>
      </w:pPr>
      <w:r>
        <w:rPr>
          <w:rFonts w:ascii="Arial" w:hAnsi="Arial" w:cs="Arial"/>
        </w:rPr>
        <w:t>Cover page</w:t>
      </w:r>
    </w:p>
    <w:p w14:paraId="7178BEEB" w14:textId="6C82582B" w:rsidR="0067487E" w:rsidRDefault="00DE1696" w:rsidP="00DE1696">
      <w:pPr>
        <w:pStyle w:val="ListParagraph"/>
        <w:widowControl w:val="0"/>
        <w:numPr>
          <w:ilvl w:val="0"/>
          <w:numId w:val="15"/>
        </w:numPr>
        <w:jc w:val="both"/>
        <w:rPr>
          <w:rFonts w:ascii="Arial" w:hAnsi="Arial" w:cs="Arial"/>
        </w:rPr>
      </w:pPr>
      <w:r w:rsidRPr="0067487E">
        <w:rPr>
          <w:rFonts w:ascii="Arial" w:hAnsi="Arial" w:cs="Arial"/>
        </w:rPr>
        <w:t>Executive summary</w:t>
      </w:r>
    </w:p>
    <w:p w14:paraId="4BB4A250" w14:textId="6414188A" w:rsidR="0067487E" w:rsidRDefault="00DE1696" w:rsidP="00DE1696">
      <w:pPr>
        <w:pStyle w:val="ListParagraph"/>
        <w:widowControl w:val="0"/>
        <w:numPr>
          <w:ilvl w:val="0"/>
          <w:numId w:val="15"/>
        </w:numPr>
        <w:jc w:val="both"/>
        <w:rPr>
          <w:rFonts w:ascii="Arial" w:hAnsi="Arial" w:cs="Arial"/>
        </w:rPr>
      </w:pPr>
      <w:r w:rsidRPr="0067487E">
        <w:rPr>
          <w:rFonts w:ascii="Arial" w:hAnsi="Arial" w:cs="Arial"/>
        </w:rPr>
        <w:t>Introductio</w:t>
      </w:r>
      <w:r w:rsidR="0067487E" w:rsidRPr="0067487E">
        <w:rPr>
          <w:rFonts w:ascii="Arial" w:hAnsi="Arial" w:cs="Arial"/>
        </w:rPr>
        <w:t>n</w:t>
      </w:r>
    </w:p>
    <w:p w14:paraId="4B5FF03D" w14:textId="77777777" w:rsidR="0067487E" w:rsidRDefault="0067487E" w:rsidP="0067487E">
      <w:pPr>
        <w:pStyle w:val="ListParagraph"/>
        <w:widowControl w:val="0"/>
        <w:numPr>
          <w:ilvl w:val="0"/>
          <w:numId w:val="15"/>
        </w:numPr>
        <w:jc w:val="both"/>
        <w:rPr>
          <w:rFonts w:ascii="Arial" w:hAnsi="Arial" w:cs="Arial"/>
        </w:rPr>
      </w:pPr>
      <w:r>
        <w:rPr>
          <w:rFonts w:ascii="Arial" w:hAnsi="Arial" w:cs="Arial"/>
        </w:rPr>
        <w:t>Background</w:t>
      </w:r>
    </w:p>
    <w:p w14:paraId="2B5C3571" w14:textId="77777777" w:rsidR="0067487E" w:rsidRDefault="00DE1696" w:rsidP="00DE1696">
      <w:pPr>
        <w:pStyle w:val="ListParagraph"/>
        <w:widowControl w:val="0"/>
        <w:numPr>
          <w:ilvl w:val="1"/>
          <w:numId w:val="15"/>
        </w:numPr>
        <w:jc w:val="both"/>
        <w:rPr>
          <w:rFonts w:ascii="Arial" w:hAnsi="Arial" w:cs="Arial"/>
        </w:rPr>
      </w:pPr>
      <w:r w:rsidRPr="0067487E">
        <w:rPr>
          <w:rFonts w:ascii="Arial" w:hAnsi="Arial" w:cs="Arial"/>
        </w:rPr>
        <w:t>Brief description of the country/region in which the program is implemented</w:t>
      </w:r>
    </w:p>
    <w:p w14:paraId="35A857C0" w14:textId="77777777" w:rsidR="0067487E" w:rsidRDefault="00DE1696" w:rsidP="00DE1696">
      <w:pPr>
        <w:pStyle w:val="ListParagraph"/>
        <w:widowControl w:val="0"/>
        <w:numPr>
          <w:ilvl w:val="1"/>
          <w:numId w:val="15"/>
        </w:numPr>
        <w:jc w:val="both"/>
        <w:rPr>
          <w:rFonts w:ascii="Arial" w:hAnsi="Arial" w:cs="Arial"/>
        </w:rPr>
      </w:pPr>
      <w:r w:rsidRPr="0067487E">
        <w:rPr>
          <w:rFonts w:ascii="Arial" w:hAnsi="Arial" w:cs="Arial"/>
        </w:rPr>
        <w:t xml:space="preserve">Presentation of the program’s Logic Model </w:t>
      </w:r>
    </w:p>
    <w:p w14:paraId="6C4D26D0" w14:textId="77777777" w:rsidR="0067487E" w:rsidRDefault="00DE1696" w:rsidP="00DE1696">
      <w:pPr>
        <w:pStyle w:val="ListParagraph"/>
        <w:widowControl w:val="0"/>
        <w:numPr>
          <w:ilvl w:val="1"/>
          <w:numId w:val="15"/>
        </w:numPr>
        <w:jc w:val="both"/>
        <w:rPr>
          <w:rFonts w:ascii="Arial" w:hAnsi="Arial" w:cs="Arial"/>
        </w:rPr>
      </w:pPr>
      <w:r w:rsidRPr="0067487E">
        <w:rPr>
          <w:rFonts w:ascii="Arial" w:hAnsi="Arial" w:cs="Arial"/>
        </w:rPr>
        <w:t>Description of the program’s intervention package and assumptions</w:t>
      </w:r>
    </w:p>
    <w:p w14:paraId="689AB683" w14:textId="533B5675" w:rsidR="0067487E" w:rsidRDefault="0067487E" w:rsidP="00DE1696">
      <w:pPr>
        <w:pStyle w:val="ListParagraph"/>
        <w:widowControl w:val="0"/>
        <w:numPr>
          <w:ilvl w:val="0"/>
          <w:numId w:val="15"/>
        </w:numPr>
        <w:jc w:val="both"/>
        <w:rPr>
          <w:rFonts w:ascii="Arial" w:hAnsi="Arial" w:cs="Arial"/>
        </w:rPr>
      </w:pPr>
      <w:r>
        <w:rPr>
          <w:rFonts w:ascii="Arial" w:hAnsi="Arial" w:cs="Arial"/>
        </w:rPr>
        <w:t>Methodology</w:t>
      </w:r>
    </w:p>
    <w:p w14:paraId="48B5EDCC" w14:textId="5FC66E0D" w:rsidR="0067487E" w:rsidRDefault="0067487E" w:rsidP="0067487E">
      <w:pPr>
        <w:pStyle w:val="ListParagraph"/>
        <w:widowControl w:val="0"/>
        <w:numPr>
          <w:ilvl w:val="1"/>
          <w:numId w:val="15"/>
        </w:numPr>
        <w:jc w:val="both"/>
        <w:rPr>
          <w:rFonts w:ascii="Arial" w:hAnsi="Arial" w:cs="Arial"/>
        </w:rPr>
      </w:pPr>
      <w:r>
        <w:rPr>
          <w:rFonts w:ascii="Arial" w:hAnsi="Arial" w:cs="Arial"/>
        </w:rPr>
        <w:t>Identification strategy</w:t>
      </w:r>
    </w:p>
    <w:p w14:paraId="68DABCCE" w14:textId="0054164E" w:rsidR="0067487E" w:rsidRDefault="0067487E" w:rsidP="0067487E">
      <w:pPr>
        <w:pStyle w:val="ListParagraph"/>
        <w:widowControl w:val="0"/>
        <w:numPr>
          <w:ilvl w:val="1"/>
          <w:numId w:val="15"/>
        </w:numPr>
        <w:jc w:val="both"/>
        <w:rPr>
          <w:rFonts w:ascii="Arial" w:hAnsi="Arial" w:cs="Arial"/>
        </w:rPr>
      </w:pPr>
      <w:r>
        <w:rPr>
          <w:rFonts w:ascii="Arial" w:hAnsi="Arial" w:cs="Arial"/>
        </w:rPr>
        <w:t>Sampling</w:t>
      </w:r>
    </w:p>
    <w:p w14:paraId="50C10876" w14:textId="43E0E91B" w:rsidR="0067487E" w:rsidRDefault="0067487E" w:rsidP="0067487E">
      <w:pPr>
        <w:pStyle w:val="ListParagraph"/>
        <w:widowControl w:val="0"/>
        <w:numPr>
          <w:ilvl w:val="1"/>
          <w:numId w:val="15"/>
        </w:numPr>
        <w:jc w:val="both"/>
        <w:rPr>
          <w:rFonts w:ascii="Arial" w:hAnsi="Arial" w:cs="Arial"/>
        </w:rPr>
      </w:pPr>
      <w:r>
        <w:rPr>
          <w:rFonts w:ascii="Arial" w:hAnsi="Arial" w:cs="Arial"/>
        </w:rPr>
        <w:t>Analytical approach</w:t>
      </w:r>
    </w:p>
    <w:p w14:paraId="1E05D4F5" w14:textId="7D35F600" w:rsidR="0067487E" w:rsidRDefault="0067487E" w:rsidP="0067487E">
      <w:pPr>
        <w:pStyle w:val="ListParagraph"/>
        <w:widowControl w:val="0"/>
        <w:numPr>
          <w:ilvl w:val="1"/>
          <w:numId w:val="15"/>
        </w:numPr>
        <w:jc w:val="both"/>
        <w:rPr>
          <w:rFonts w:ascii="Arial" w:hAnsi="Arial" w:cs="Arial"/>
        </w:rPr>
      </w:pPr>
      <w:r>
        <w:rPr>
          <w:rFonts w:ascii="Arial" w:hAnsi="Arial" w:cs="Arial"/>
        </w:rPr>
        <w:t>Limitations and challenges</w:t>
      </w:r>
    </w:p>
    <w:p w14:paraId="2CD12127" w14:textId="55850E4C" w:rsidR="0067487E" w:rsidRDefault="0067487E" w:rsidP="0067487E">
      <w:pPr>
        <w:pStyle w:val="ListParagraph"/>
        <w:widowControl w:val="0"/>
        <w:numPr>
          <w:ilvl w:val="0"/>
          <w:numId w:val="15"/>
        </w:numPr>
        <w:jc w:val="both"/>
        <w:rPr>
          <w:rFonts w:ascii="Arial" w:hAnsi="Arial" w:cs="Arial"/>
        </w:rPr>
      </w:pPr>
      <w:r>
        <w:rPr>
          <w:rFonts w:ascii="Arial" w:hAnsi="Arial" w:cs="Arial"/>
        </w:rPr>
        <w:t>Impact evaluation results</w:t>
      </w:r>
    </w:p>
    <w:p w14:paraId="2995781E" w14:textId="5E59A2EE" w:rsidR="0067487E" w:rsidRDefault="0067487E" w:rsidP="00431024">
      <w:pPr>
        <w:pStyle w:val="ListParagraph"/>
        <w:widowControl w:val="0"/>
        <w:numPr>
          <w:ilvl w:val="0"/>
          <w:numId w:val="15"/>
        </w:numPr>
        <w:jc w:val="both"/>
        <w:rPr>
          <w:rFonts w:ascii="Arial" w:hAnsi="Arial" w:cs="Arial"/>
        </w:rPr>
      </w:pPr>
      <w:r>
        <w:rPr>
          <w:rFonts w:ascii="Arial" w:hAnsi="Arial" w:cs="Arial"/>
        </w:rPr>
        <w:t>Discussion of results</w:t>
      </w:r>
    </w:p>
    <w:p w14:paraId="22F49898" w14:textId="4E22D6C1" w:rsidR="0067487E" w:rsidRPr="0067487E" w:rsidRDefault="0067487E" w:rsidP="00431024">
      <w:pPr>
        <w:pStyle w:val="ListParagraph"/>
        <w:widowControl w:val="0"/>
        <w:numPr>
          <w:ilvl w:val="0"/>
          <w:numId w:val="15"/>
        </w:numPr>
        <w:jc w:val="both"/>
        <w:rPr>
          <w:rFonts w:ascii="Arial" w:hAnsi="Arial" w:cs="Arial"/>
        </w:rPr>
      </w:pPr>
      <w:r w:rsidRPr="0067487E">
        <w:rPr>
          <w:rFonts w:ascii="Arial" w:hAnsi="Arial" w:cs="Arial"/>
        </w:rPr>
        <w:t xml:space="preserve">Conclusions and </w:t>
      </w:r>
      <w:r>
        <w:rPr>
          <w:rFonts w:ascii="Arial" w:hAnsi="Arial" w:cs="Arial"/>
        </w:rPr>
        <w:t>l</w:t>
      </w:r>
      <w:r w:rsidR="00DE1696" w:rsidRPr="0067487E">
        <w:rPr>
          <w:rFonts w:ascii="Arial" w:hAnsi="Arial" w:cs="Arial"/>
        </w:rPr>
        <w:t>essons learne</w:t>
      </w:r>
      <w:r w:rsidRPr="0067487E">
        <w:rPr>
          <w:rFonts w:ascii="Arial" w:hAnsi="Arial" w:cs="Arial"/>
        </w:rPr>
        <w:t>d</w:t>
      </w:r>
    </w:p>
    <w:p w14:paraId="6B265693" w14:textId="1EB50E5C" w:rsidR="00DE1696" w:rsidRPr="0067487E" w:rsidRDefault="00DE1696" w:rsidP="00DE1696">
      <w:pPr>
        <w:pStyle w:val="ListParagraph"/>
        <w:widowControl w:val="0"/>
        <w:numPr>
          <w:ilvl w:val="0"/>
          <w:numId w:val="15"/>
        </w:numPr>
        <w:jc w:val="both"/>
        <w:rPr>
          <w:rFonts w:ascii="Arial" w:hAnsi="Arial" w:cs="Arial"/>
        </w:rPr>
      </w:pPr>
      <w:r w:rsidRPr="0067487E">
        <w:rPr>
          <w:rFonts w:ascii="Arial" w:hAnsi="Arial" w:cs="Arial"/>
        </w:rPr>
        <w:t xml:space="preserve">Annexes </w:t>
      </w:r>
    </w:p>
    <w:p w14:paraId="148CC9F2" w14:textId="77777777" w:rsidR="00635B2A" w:rsidRPr="00056B16" w:rsidRDefault="00635B2A">
      <w:pPr>
        <w:rPr>
          <w:rFonts w:ascii="Arial" w:hAnsi="Arial" w:cs="Arial"/>
        </w:rPr>
      </w:pPr>
    </w:p>
    <w:sectPr w:rsidR="00635B2A" w:rsidRPr="00056B16" w:rsidSect="002F1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B252" w14:textId="77777777" w:rsidR="00EB0BF7" w:rsidRDefault="00EB0BF7" w:rsidP="00867851">
      <w:pPr>
        <w:spacing w:after="0" w:line="240" w:lineRule="auto"/>
      </w:pPr>
      <w:r>
        <w:separator/>
      </w:r>
    </w:p>
  </w:endnote>
  <w:endnote w:type="continuationSeparator" w:id="0">
    <w:p w14:paraId="3C191E7D" w14:textId="77777777" w:rsidR="00EB0BF7" w:rsidRDefault="00EB0BF7"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B5CF" w14:textId="77777777" w:rsidR="00EB0BF7" w:rsidRDefault="00EB0BF7" w:rsidP="00867851">
      <w:pPr>
        <w:spacing w:after="0" w:line="240" w:lineRule="auto"/>
      </w:pPr>
      <w:r>
        <w:separator/>
      </w:r>
    </w:p>
  </w:footnote>
  <w:footnote w:type="continuationSeparator" w:id="0">
    <w:p w14:paraId="3E1A98BC" w14:textId="77777777" w:rsidR="00EB0BF7" w:rsidRDefault="00EB0BF7" w:rsidP="0086785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bookmark int2:bookmarkName="_Int_hK5CFDSY" int2:invalidationBookmarkName="" int2:hashCode="P6QFTyFPD4Bj2P" int2:id="JhEtBkN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A63"/>
    <w:multiLevelType w:val="hybridMultilevel"/>
    <w:tmpl w:val="7194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56A11"/>
    <w:multiLevelType w:val="hybridMultilevel"/>
    <w:tmpl w:val="1702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F77AE"/>
    <w:multiLevelType w:val="hybridMultilevel"/>
    <w:tmpl w:val="242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72A0"/>
    <w:multiLevelType w:val="hybridMultilevel"/>
    <w:tmpl w:val="90A218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31F00"/>
    <w:multiLevelType w:val="hybridMultilevel"/>
    <w:tmpl w:val="2D8007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31213"/>
    <w:multiLevelType w:val="hybridMultilevel"/>
    <w:tmpl w:val="D2DA7DB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853CE8"/>
    <w:multiLevelType w:val="hybridMultilevel"/>
    <w:tmpl w:val="F49E02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CF14D"/>
    <w:multiLevelType w:val="hybridMultilevel"/>
    <w:tmpl w:val="2778AE1E"/>
    <w:lvl w:ilvl="0" w:tplc="340CFB46">
      <w:start w:val="1"/>
      <w:numFmt w:val="decimal"/>
      <w:lvlText w:val="%1."/>
      <w:lvlJc w:val="left"/>
      <w:pPr>
        <w:ind w:left="720" w:hanging="360"/>
      </w:pPr>
    </w:lvl>
    <w:lvl w:ilvl="1" w:tplc="6F905800">
      <w:start w:val="1"/>
      <w:numFmt w:val="lowerLetter"/>
      <w:lvlText w:val="%2."/>
      <w:lvlJc w:val="left"/>
      <w:pPr>
        <w:ind w:left="1440" w:hanging="360"/>
      </w:pPr>
    </w:lvl>
    <w:lvl w:ilvl="2" w:tplc="849CF84E">
      <w:start w:val="1"/>
      <w:numFmt w:val="lowerRoman"/>
      <w:lvlText w:val="%3."/>
      <w:lvlJc w:val="right"/>
      <w:pPr>
        <w:ind w:left="2160" w:hanging="180"/>
      </w:pPr>
    </w:lvl>
    <w:lvl w:ilvl="3" w:tplc="8AA67246">
      <w:start w:val="1"/>
      <w:numFmt w:val="decimal"/>
      <w:lvlText w:val="%4."/>
      <w:lvlJc w:val="left"/>
      <w:pPr>
        <w:ind w:left="2880" w:hanging="360"/>
      </w:pPr>
    </w:lvl>
    <w:lvl w:ilvl="4" w:tplc="7D489080">
      <w:start w:val="1"/>
      <w:numFmt w:val="lowerLetter"/>
      <w:lvlText w:val="%5."/>
      <w:lvlJc w:val="left"/>
      <w:pPr>
        <w:ind w:left="3600" w:hanging="360"/>
      </w:pPr>
    </w:lvl>
    <w:lvl w:ilvl="5" w:tplc="05A6036C">
      <w:start w:val="1"/>
      <w:numFmt w:val="lowerRoman"/>
      <w:lvlText w:val="%6."/>
      <w:lvlJc w:val="right"/>
      <w:pPr>
        <w:ind w:left="4320" w:hanging="180"/>
      </w:pPr>
    </w:lvl>
    <w:lvl w:ilvl="6" w:tplc="99A6211A">
      <w:start w:val="1"/>
      <w:numFmt w:val="decimal"/>
      <w:lvlText w:val="%7."/>
      <w:lvlJc w:val="left"/>
      <w:pPr>
        <w:ind w:left="5040" w:hanging="360"/>
      </w:pPr>
    </w:lvl>
    <w:lvl w:ilvl="7" w:tplc="51C087AC">
      <w:start w:val="1"/>
      <w:numFmt w:val="lowerLetter"/>
      <w:lvlText w:val="%8."/>
      <w:lvlJc w:val="left"/>
      <w:pPr>
        <w:ind w:left="5760" w:hanging="360"/>
      </w:pPr>
    </w:lvl>
    <w:lvl w:ilvl="8" w:tplc="756C3066">
      <w:start w:val="1"/>
      <w:numFmt w:val="lowerRoman"/>
      <w:lvlText w:val="%9."/>
      <w:lvlJc w:val="right"/>
      <w:pPr>
        <w:ind w:left="6480" w:hanging="180"/>
      </w:pPr>
    </w:lvl>
  </w:abstractNum>
  <w:abstractNum w:abstractNumId="9" w15:restartNumberingAfterBreak="0">
    <w:nsid w:val="3BE57AEF"/>
    <w:multiLevelType w:val="hybridMultilevel"/>
    <w:tmpl w:val="005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F921A0"/>
    <w:multiLevelType w:val="hybridMultilevel"/>
    <w:tmpl w:val="3BDE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E90F2"/>
    <w:multiLevelType w:val="hybridMultilevel"/>
    <w:tmpl w:val="96162F5C"/>
    <w:lvl w:ilvl="0" w:tplc="3C70E956">
      <w:start w:val="1"/>
      <w:numFmt w:val="decimal"/>
      <w:lvlText w:val="%1."/>
      <w:lvlJc w:val="left"/>
      <w:pPr>
        <w:ind w:left="720" w:hanging="360"/>
      </w:pPr>
    </w:lvl>
    <w:lvl w:ilvl="1" w:tplc="37FE8CE8">
      <w:start w:val="1"/>
      <w:numFmt w:val="lowerLetter"/>
      <w:lvlText w:val="%2."/>
      <w:lvlJc w:val="left"/>
      <w:pPr>
        <w:ind w:left="1440" w:hanging="360"/>
      </w:pPr>
    </w:lvl>
    <w:lvl w:ilvl="2" w:tplc="14F446C6">
      <w:start w:val="1"/>
      <w:numFmt w:val="lowerRoman"/>
      <w:lvlText w:val="%3."/>
      <w:lvlJc w:val="right"/>
      <w:pPr>
        <w:ind w:left="2160" w:hanging="180"/>
      </w:pPr>
    </w:lvl>
    <w:lvl w:ilvl="3" w:tplc="9460989C">
      <w:start w:val="1"/>
      <w:numFmt w:val="decimal"/>
      <w:lvlText w:val="%4."/>
      <w:lvlJc w:val="left"/>
      <w:pPr>
        <w:ind w:left="2880" w:hanging="360"/>
      </w:pPr>
    </w:lvl>
    <w:lvl w:ilvl="4" w:tplc="262CF258">
      <w:start w:val="1"/>
      <w:numFmt w:val="lowerLetter"/>
      <w:lvlText w:val="%5."/>
      <w:lvlJc w:val="left"/>
      <w:pPr>
        <w:ind w:left="3600" w:hanging="360"/>
      </w:pPr>
    </w:lvl>
    <w:lvl w:ilvl="5" w:tplc="C9E0122C">
      <w:start w:val="1"/>
      <w:numFmt w:val="lowerRoman"/>
      <w:lvlText w:val="%6."/>
      <w:lvlJc w:val="right"/>
      <w:pPr>
        <w:ind w:left="4320" w:hanging="180"/>
      </w:pPr>
    </w:lvl>
    <w:lvl w:ilvl="6" w:tplc="78D867C4">
      <w:start w:val="1"/>
      <w:numFmt w:val="decimal"/>
      <w:lvlText w:val="%7."/>
      <w:lvlJc w:val="left"/>
      <w:pPr>
        <w:ind w:left="5040" w:hanging="360"/>
      </w:pPr>
    </w:lvl>
    <w:lvl w:ilvl="7" w:tplc="64A209AC">
      <w:start w:val="1"/>
      <w:numFmt w:val="lowerLetter"/>
      <w:lvlText w:val="%8."/>
      <w:lvlJc w:val="left"/>
      <w:pPr>
        <w:ind w:left="5760" w:hanging="360"/>
      </w:pPr>
    </w:lvl>
    <w:lvl w:ilvl="8" w:tplc="8CC4CD06">
      <w:start w:val="1"/>
      <w:numFmt w:val="lowerRoman"/>
      <w:lvlText w:val="%9."/>
      <w:lvlJc w:val="right"/>
      <w:pPr>
        <w:ind w:left="6480" w:hanging="180"/>
      </w:pPr>
    </w:lvl>
  </w:abstractNum>
  <w:abstractNum w:abstractNumId="13" w15:restartNumberingAfterBreak="0">
    <w:nsid w:val="6CD03563"/>
    <w:multiLevelType w:val="hybridMultilevel"/>
    <w:tmpl w:val="9E162A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083215">
    <w:abstractNumId w:val="12"/>
  </w:num>
  <w:num w:numId="2" w16cid:durableId="257443248">
    <w:abstractNumId w:val="8"/>
  </w:num>
  <w:num w:numId="3" w16cid:durableId="1602713283">
    <w:abstractNumId w:val="1"/>
  </w:num>
  <w:num w:numId="4" w16cid:durableId="220332234">
    <w:abstractNumId w:val="6"/>
  </w:num>
  <w:num w:numId="5" w16cid:durableId="2085367841">
    <w:abstractNumId w:val="5"/>
  </w:num>
  <w:num w:numId="6" w16cid:durableId="1111053712">
    <w:abstractNumId w:val="4"/>
  </w:num>
  <w:num w:numId="7" w16cid:durableId="1730111373">
    <w:abstractNumId w:val="14"/>
  </w:num>
  <w:num w:numId="8" w16cid:durableId="149101531">
    <w:abstractNumId w:val="10"/>
  </w:num>
  <w:num w:numId="9" w16cid:durableId="1372917550">
    <w:abstractNumId w:val="2"/>
  </w:num>
  <w:num w:numId="10" w16cid:durableId="892425965">
    <w:abstractNumId w:val="0"/>
  </w:num>
  <w:num w:numId="11" w16cid:durableId="96566391">
    <w:abstractNumId w:val="9"/>
  </w:num>
  <w:num w:numId="12" w16cid:durableId="2053379985">
    <w:abstractNumId w:val="11"/>
  </w:num>
  <w:num w:numId="13" w16cid:durableId="1728072495">
    <w:abstractNumId w:val="3"/>
  </w:num>
  <w:num w:numId="14" w16cid:durableId="1632175842">
    <w:abstractNumId w:val="13"/>
  </w:num>
  <w:num w:numId="15" w16cid:durableId="26453385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E4"/>
    <w:rsid w:val="00004BA4"/>
    <w:rsid w:val="00007EE0"/>
    <w:rsid w:val="00015841"/>
    <w:rsid w:val="00016F21"/>
    <w:rsid w:val="00025052"/>
    <w:rsid w:val="000303A0"/>
    <w:rsid w:val="00031C25"/>
    <w:rsid w:val="00034294"/>
    <w:rsid w:val="0003648C"/>
    <w:rsid w:val="00041307"/>
    <w:rsid w:val="000419F4"/>
    <w:rsid w:val="00046DA1"/>
    <w:rsid w:val="00053C1B"/>
    <w:rsid w:val="0005571B"/>
    <w:rsid w:val="00055A48"/>
    <w:rsid w:val="00056B16"/>
    <w:rsid w:val="000632F8"/>
    <w:rsid w:val="00064A92"/>
    <w:rsid w:val="000705A9"/>
    <w:rsid w:val="000805F8"/>
    <w:rsid w:val="0008518A"/>
    <w:rsid w:val="00091F4E"/>
    <w:rsid w:val="000A0B7D"/>
    <w:rsid w:val="000A25BB"/>
    <w:rsid w:val="000A4B4D"/>
    <w:rsid w:val="000C70D6"/>
    <w:rsid w:val="000D3ADB"/>
    <w:rsid w:val="000E1571"/>
    <w:rsid w:val="000E2EF6"/>
    <w:rsid w:val="000F48B5"/>
    <w:rsid w:val="001022E3"/>
    <w:rsid w:val="0010296D"/>
    <w:rsid w:val="00102B53"/>
    <w:rsid w:val="0011252D"/>
    <w:rsid w:val="00112DD5"/>
    <w:rsid w:val="00122122"/>
    <w:rsid w:val="001239C3"/>
    <w:rsid w:val="00125A8C"/>
    <w:rsid w:val="00134F56"/>
    <w:rsid w:val="00140065"/>
    <w:rsid w:val="0016318E"/>
    <w:rsid w:val="00164738"/>
    <w:rsid w:val="001661B2"/>
    <w:rsid w:val="00166D74"/>
    <w:rsid w:val="00167D7F"/>
    <w:rsid w:val="00180389"/>
    <w:rsid w:val="00180642"/>
    <w:rsid w:val="00180A61"/>
    <w:rsid w:val="00180E57"/>
    <w:rsid w:val="00183A45"/>
    <w:rsid w:val="00196460"/>
    <w:rsid w:val="00196C82"/>
    <w:rsid w:val="001A1122"/>
    <w:rsid w:val="001C12E6"/>
    <w:rsid w:val="001C12F3"/>
    <w:rsid w:val="001C13EF"/>
    <w:rsid w:val="001C5CE0"/>
    <w:rsid w:val="001D2971"/>
    <w:rsid w:val="001E137E"/>
    <w:rsid w:val="001E530F"/>
    <w:rsid w:val="001F0526"/>
    <w:rsid w:val="001F0F8B"/>
    <w:rsid w:val="001F17E5"/>
    <w:rsid w:val="001F5B9C"/>
    <w:rsid w:val="00206C05"/>
    <w:rsid w:val="00224383"/>
    <w:rsid w:val="002348F5"/>
    <w:rsid w:val="00250F86"/>
    <w:rsid w:val="002570E8"/>
    <w:rsid w:val="0026197B"/>
    <w:rsid w:val="0026453E"/>
    <w:rsid w:val="002754B0"/>
    <w:rsid w:val="00285EA0"/>
    <w:rsid w:val="0029017D"/>
    <w:rsid w:val="002929FF"/>
    <w:rsid w:val="002948DC"/>
    <w:rsid w:val="002A48CE"/>
    <w:rsid w:val="002A5669"/>
    <w:rsid w:val="002A5BF4"/>
    <w:rsid w:val="002B01A1"/>
    <w:rsid w:val="002B31A3"/>
    <w:rsid w:val="002B3E23"/>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39BF"/>
    <w:rsid w:val="003274BF"/>
    <w:rsid w:val="00327A35"/>
    <w:rsid w:val="0033132E"/>
    <w:rsid w:val="003333CA"/>
    <w:rsid w:val="00334A67"/>
    <w:rsid w:val="00340554"/>
    <w:rsid w:val="00342DC3"/>
    <w:rsid w:val="003438C6"/>
    <w:rsid w:val="0034400C"/>
    <w:rsid w:val="003570A2"/>
    <w:rsid w:val="00357301"/>
    <w:rsid w:val="0038178B"/>
    <w:rsid w:val="00383527"/>
    <w:rsid w:val="003945A9"/>
    <w:rsid w:val="003A1863"/>
    <w:rsid w:val="003A3CAD"/>
    <w:rsid w:val="003B3730"/>
    <w:rsid w:val="003D2DB7"/>
    <w:rsid w:val="003D6D66"/>
    <w:rsid w:val="003E1AD3"/>
    <w:rsid w:val="003E20F3"/>
    <w:rsid w:val="003E2C5F"/>
    <w:rsid w:val="003F064C"/>
    <w:rsid w:val="003F6A3B"/>
    <w:rsid w:val="00412A13"/>
    <w:rsid w:val="00413FF0"/>
    <w:rsid w:val="00424151"/>
    <w:rsid w:val="0042787E"/>
    <w:rsid w:val="00427DC0"/>
    <w:rsid w:val="0044190D"/>
    <w:rsid w:val="004552AE"/>
    <w:rsid w:val="004565FE"/>
    <w:rsid w:val="00461220"/>
    <w:rsid w:val="0046218F"/>
    <w:rsid w:val="0048625F"/>
    <w:rsid w:val="0049005B"/>
    <w:rsid w:val="0049264F"/>
    <w:rsid w:val="00492AC3"/>
    <w:rsid w:val="004C6E5A"/>
    <w:rsid w:val="004C721B"/>
    <w:rsid w:val="004E6983"/>
    <w:rsid w:val="004F074C"/>
    <w:rsid w:val="004F67C2"/>
    <w:rsid w:val="00510DB0"/>
    <w:rsid w:val="005157FE"/>
    <w:rsid w:val="005162C3"/>
    <w:rsid w:val="00516E3D"/>
    <w:rsid w:val="0053164F"/>
    <w:rsid w:val="005335C9"/>
    <w:rsid w:val="00542136"/>
    <w:rsid w:val="0054254F"/>
    <w:rsid w:val="00546EB9"/>
    <w:rsid w:val="00553640"/>
    <w:rsid w:val="0056359F"/>
    <w:rsid w:val="00567649"/>
    <w:rsid w:val="00567FEA"/>
    <w:rsid w:val="005833F3"/>
    <w:rsid w:val="00585AFD"/>
    <w:rsid w:val="00590B8D"/>
    <w:rsid w:val="005B1988"/>
    <w:rsid w:val="005B5A4E"/>
    <w:rsid w:val="005C31DD"/>
    <w:rsid w:val="005C3D80"/>
    <w:rsid w:val="005C575E"/>
    <w:rsid w:val="005C7BF1"/>
    <w:rsid w:val="005D1461"/>
    <w:rsid w:val="005D2482"/>
    <w:rsid w:val="005E4529"/>
    <w:rsid w:val="005E453B"/>
    <w:rsid w:val="005E4D7E"/>
    <w:rsid w:val="005F3D25"/>
    <w:rsid w:val="00610375"/>
    <w:rsid w:val="00615B14"/>
    <w:rsid w:val="00626246"/>
    <w:rsid w:val="00635B2A"/>
    <w:rsid w:val="006363CD"/>
    <w:rsid w:val="00637CCD"/>
    <w:rsid w:val="006417D4"/>
    <w:rsid w:val="00646DE3"/>
    <w:rsid w:val="00652276"/>
    <w:rsid w:val="00657D46"/>
    <w:rsid w:val="006613E7"/>
    <w:rsid w:val="0066537E"/>
    <w:rsid w:val="0067487E"/>
    <w:rsid w:val="00680E28"/>
    <w:rsid w:val="0068314E"/>
    <w:rsid w:val="006848C3"/>
    <w:rsid w:val="006860A8"/>
    <w:rsid w:val="0068694F"/>
    <w:rsid w:val="006930BC"/>
    <w:rsid w:val="00697E7D"/>
    <w:rsid w:val="006B30D4"/>
    <w:rsid w:val="006C7D1F"/>
    <w:rsid w:val="006C7DCD"/>
    <w:rsid w:val="006D25ED"/>
    <w:rsid w:val="006F365A"/>
    <w:rsid w:val="006F5E91"/>
    <w:rsid w:val="006F7198"/>
    <w:rsid w:val="00706FD3"/>
    <w:rsid w:val="00707EBE"/>
    <w:rsid w:val="0071349F"/>
    <w:rsid w:val="00714D26"/>
    <w:rsid w:val="00726C3C"/>
    <w:rsid w:val="00727376"/>
    <w:rsid w:val="00740730"/>
    <w:rsid w:val="007511E2"/>
    <w:rsid w:val="0075157B"/>
    <w:rsid w:val="00753E3E"/>
    <w:rsid w:val="0075418C"/>
    <w:rsid w:val="00755D81"/>
    <w:rsid w:val="0076377F"/>
    <w:rsid w:val="00765C0D"/>
    <w:rsid w:val="007705C5"/>
    <w:rsid w:val="0078571A"/>
    <w:rsid w:val="00786646"/>
    <w:rsid w:val="0079264E"/>
    <w:rsid w:val="007A2A53"/>
    <w:rsid w:val="007A3A5E"/>
    <w:rsid w:val="007A6003"/>
    <w:rsid w:val="007D3319"/>
    <w:rsid w:val="007D5B79"/>
    <w:rsid w:val="007E2C4C"/>
    <w:rsid w:val="007E5735"/>
    <w:rsid w:val="007E7C2F"/>
    <w:rsid w:val="007F498B"/>
    <w:rsid w:val="00812C8C"/>
    <w:rsid w:val="0081367C"/>
    <w:rsid w:val="00815927"/>
    <w:rsid w:val="00834302"/>
    <w:rsid w:val="0084544D"/>
    <w:rsid w:val="00851492"/>
    <w:rsid w:val="008559B2"/>
    <w:rsid w:val="00864FCE"/>
    <w:rsid w:val="00867851"/>
    <w:rsid w:val="00870DA3"/>
    <w:rsid w:val="00871918"/>
    <w:rsid w:val="00891021"/>
    <w:rsid w:val="0089778A"/>
    <w:rsid w:val="008B272B"/>
    <w:rsid w:val="008B3C1C"/>
    <w:rsid w:val="008B7020"/>
    <w:rsid w:val="008C7ED9"/>
    <w:rsid w:val="008D05DB"/>
    <w:rsid w:val="008F25B0"/>
    <w:rsid w:val="008F42AB"/>
    <w:rsid w:val="008F6229"/>
    <w:rsid w:val="00915470"/>
    <w:rsid w:val="009265F5"/>
    <w:rsid w:val="00933617"/>
    <w:rsid w:val="00935F69"/>
    <w:rsid w:val="009367F5"/>
    <w:rsid w:val="00950D48"/>
    <w:rsid w:val="00952631"/>
    <w:rsid w:val="00955DCF"/>
    <w:rsid w:val="00961C7F"/>
    <w:rsid w:val="009651F9"/>
    <w:rsid w:val="00983CA6"/>
    <w:rsid w:val="0099356E"/>
    <w:rsid w:val="00993EDF"/>
    <w:rsid w:val="009A13BB"/>
    <w:rsid w:val="009C6108"/>
    <w:rsid w:val="009C6EB1"/>
    <w:rsid w:val="009C7A34"/>
    <w:rsid w:val="009D1092"/>
    <w:rsid w:val="009D4470"/>
    <w:rsid w:val="009E2223"/>
    <w:rsid w:val="009E24FB"/>
    <w:rsid w:val="009E4897"/>
    <w:rsid w:val="009F3C61"/>
    <w:rsid w:val="009F6187"/>
    <w:rsid w:val="00A002BC"/>
    <w:rsid w:val="00A07C08"/>
    <w:rsid w:val="00A12EEF"/>
    <w:rsid w:val="00A1695C"/>
    <w:rsid w:val="00A37B0A"/>
    <w:rsid w:val="00A4687C"/>
    <w:rsid w:val="00A529F8"/>
    <w:rsid w:val="00A62733"/>
    <w:rsid w:val="00A62991"/>
    <w:rsid w:val="00A63842"/>
    <w:rsid w:val="00A63CBF"/>
    <w:rsid w:val="00A64E8B"/>
    <w:rsid w:val="00A72A9F"/>
    <w:rsid w:val="00A82B1F"/>
    <w:rsid w:val="00A83BF5"/>
    <w:rsid w:val="00A9662F"/>
    <w:rsid w:val="00AB3CA5"/>
    <w:rsid w:val="00AC7B0E"/>
    <w:rsid w:val="00AC7DA1"/>
    <w:rsid w:val="00AD2455"/>
    <w:rsid w:val="00AD60F1"/>
    <w:rsid w:val="00AD7EA3"/>
    <w:rsid w:val="00AE30FC"/>
    <w:rsid w:val="00AF7340"/>
    <w:rsid w:val="00B114A6"/>
    <w:rsid w:val="00B31D90"/>
    <w:rsid w:val="00B35A18"/>
    <w:rsid w:val="00B41C1B"/>
    <w:rsid w:val="00B41EB5"/>
    <w:rsid w:val="00B46BF7"/>
    <w:rsid w:val="00B52A79"/>
    <w:rsid w:val="00B54482"/>
    <w:rsid w:val="00B753FE"/>
    <w:rsid w:val="00B759C0"/>
    <w:rsid w:val="00B813CC"/>
    <w:rsid w:val="00B85B64"/>
    <w:rsid w:val="00B86EBA"/>
    <w:rsid w:val="00B90C55"/>
    <w:rsid w:val="00B9264E"/>
    <w:rsid w:val="00B943ED"/>
    <w:rsid w:val="00BB2179"/>
    <w:rsid w:val="00BB45AB"/>
    <w:rsid w:val="00BB6062"/>
    <w:rsid w:val="00BD2738"/>
    <w:rsid w:val="00BD4AA9"/>
    <w:rsid w:val="00BD5CB1"/>
    <w:rsid w:val="00BE2D1E"/>
    <w:rsid w:val="00BF329F"/>
    <w:rsid w:val="00BF37F5"/>
    <w:rsid w:val="00BF4B69"/>
    <w:rsid w:val="00BF7EFB"/>
    <w:rsid w:val="00C13215"/>
    <w:rsid w:val="00C2246F"/>
    <w:rsid w:val="00C27F24"/>
    <w:rsid w:val="00C27F4D"/>
    <w:rsid w:val="00C433BF"/>
    <w:rsid w:val="00C717B3"/>
    <w:rsid w:val="00C72C63"/>
    <w:rsid w:val="00C85087"/>
    <w:rsid w:val="00CB0462"/>
    <w:rsid w:val="00CB237C"/>
    <w:rsid w:val="00CC2106"/>
    <w:rsid w:val="00CC341C"/>
    <w:rsid w:val="00CC73DE"/>
    <w:rsid w:val="00CF40CC"/>
    <w:rsid w:val="00CF48CF"/>
    <w:rsid w:val="00D10828"/>
    <w:rsid w:val="00D14960"/>
    <w:rsid w:val="00D2578A"/>
    <w:rsid w:val="00D33256"/>
    <w:rsid w:val="00D44F6E"/>
    <w:rsid w:val="00D47AA6"/>
    <w:rsid w:val="00D52FA4"/>
    <w:rsid w:val="00D56C9B"/>
    <w:rsid w:val="00D61897"/>
    <w:rsid w:val="00D620D3"/>
    <w:rsid w:val="00D628C2"/>
    <w:rsid w:val="00D6329A"/>
    <w:rsid w:val="00D635F5"/>
    <w:rsid w:val="00D676A4"/>
    <w:rsid w:val="00D73A97"/>
    <w:rsid w:val="00D8140C"/>
    <w:rsid w:val="00D81CA1"/>
    <w:rsid w:val="00D83474"/>
    <w:rsid w:val="00D85523"/>
    <w:rsid w:val="00D87920"/>
    <w:rsid w:val="00D917CC"/>
    <w:rsid w:val="00D95F6A"/>
    <w:rsid w:val="00D96DDD"/>
    <w:rsid w:val="00D97BC7"/>
    <w:rsid w:val="00DA13F7"/>
    <w:rsid w:val="00DA1800"/>
    <w:rsid w:val="00DA390C"/>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5E3A"/>
    <w:rsid w:val="00E06DB5"/>
    <w:rsid w:val="00E07211"/>
    <w:rsid w:val="00E07758"/>
    <w:rsid w:val="00E13D54"/>
    <w:rsid w:val="00E1629E"/>
    <w:rsid w:val="00E172F1"/>
    <w:rsid w:val="00E2672B"/>
    <w:rsid w:val="00E33B43"/>
    <w:rsid w:val="00E37A8A"/>
    <w:rsid w:val="00E4144A"/>
    <w:rsid w:val="00E4440B"/>
    <w:rsid w:val="00E47C7A"/>
    <w:rsid w:val="00E541A4"/>
    <w:rsid w:val="00E862EB"/>
    <w:rsid w:val="00E95199"/>
    <w:rsid w:val="00EA4345"/>
    <w:rsid w:val="00EA5E86"/>
    <w:rsid w:val="00EB0BF7"/>
    <w:rsid w:val="00EB0E9A"/>
    <w:rsid w:val="00EB246D"/>
    <w:rsid w:val="00EB6280"/>
    <w:rsid w:val="00EC5A16"/>
    <w:rsid w:val="00EE4618"/>
    <w:rsid w:val="00EF7E85"/>
    <w:rsid w:val="00F10023"/>
    <w:rsid w:val="00F10D59"/>
    <w:rsid w:val="00F17015"/>
    <w:rsid w:val="00F26DCD"/>
    <w:rsid w:val="00F34D23"/>
    <w:rsid w:val="00F36074"/>
    <w:rsid w:val="00F40BF1"/>
    <w:rsid w:val="00F43AFA"/>
    <w:rsid w:val="00F45DBE"/>
    <w:rsid w:val="00F522D4"/>
    <w:rsid w:val="00F53223"/>
    <w:rsid w:val="00F53277"/>
    <w:rsid w:val="00F55235"/>
    <w:rsid w:val="00F6015A"/>
    <w:rsid w:val="00F61B2A"/>
    <w:rsid w:val="00F669EA"/>
    <w:rsid w:val="00F70E20"/>
    <w:rsid w:val="00F75E40"/>
    <w:rsid w:val="00F81D9B"/>
    <w:rsid w:val="00F92058"/>
    <w:rsid w:val="00F93D52"/>
    <w:rsid w:val="00F96C21"/>
    <w:rsid w:val="00FA091D"/>
    <w:rsid w:val="00FA3A4B"/>
    <w:rsid w:val="00FD1697"/>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F4E"/>
    <w:rPr>
      <w:b/>
      <w:bC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Table bullet"/>
    <w:basedOn w:val="Normal"/>
    <w:link w:val="ListParagraphChar"/>
    <w:uiPriority w:val="34"/>
    <w:qFormat/>
    <w:rsid w:val="00125A8C"/>
    <w:pPr>
      <w:ind w:left="720"/>
      <w:contextualSpacing/>
    </w:pPr>
  </w:style>
  <w:style w:type="table" w:styleId="TableGrid">
    <w:name w:val="Table Grid"/>
    <w:basedOn w:val="Table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DefaultParagraphFont"/>
    <w:uiPriority w:val="99"/>
    <w:unhideWhenUsed/>
    <w:rsid w:val="00867851"/>
    <w:rPr>
      <w:vertAlign w:val="superscript"/>
    </w:rPr>
  </w:style>
  <w:style w:type="paragraph" w:styleId="Header">
    <w:name w:val="header"/>
    <w:basedOn w:val="Normal"/>
    <w:link w:val="HeaderChar"/>
    <w:uiPriority w:val="99"/>
    <w:unhideWhenUsed/>
    <w:rsid w:val="002F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D0"/>
    <w:rPr>
      <w:rFonts w:ascii="Calibri" w:eastAsia="Calibri" w:hAnsi="Calibri" w:cs="Calibri"/>
    </w:rPr>
  </w:style>
  <w:style w:type="paragraph" w:styleId="Footer">
    <w:name w:val="footer"/>
    <w:basedOn w:val="Normal"/>
    <w:link w:val="FooterChar"/>
    <w:uiPriority w:val="99"/>
    <w:unhideWhenUsed/>
    <w:rsid w:val="002F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D0"/>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F13D0"/>
    <w:rPr>
      <w:rFonts w:ascii="Calibri" w:eastAsia="Calibri" w:hAnsi="Calibri" w:cs="Calibri"/>
    </w:rPr>
  </w:style>
  <w:style w:type="character" w:styleId="CommentReference">
    <w:name w:val="annotation reference"/>
    <w:basedOn w:val="DefaultParagraphFont"/>
    <w:uiPriority w:val="99"/>
    <w:semiHidden/>
    <w:unhideWhenUsed/>
    <w:rsid w:val="00D52FA4"/>
    <w:rPr>
      <w:sz w:val="16"/>
      <w:szCs w:val="16"/>
    </w:rPr>
  </w:style>
  <w:style w:type="paragraph" w:styleId="CommentText">
    <w:name w:val="annotation text"/>
    <w:basedOn w:val="Normal"/>
    <w:link w:val="CommentTextChar"/>
    <w:uiPriority w:val="99"/>
    <w:semiHidden/>
    <w:unhideWhenUsed/>
    <w:rsid w:val="00D52FA4"/>
    <w:pPr>
      <w:spacing w:line="240" w:lineRule="auto"/>
    </w:pPr>
    <w:rPr>
      <w:sz w:val="20"/>
      <w:szCs w:val="20"/>
    </w:rPr>
  </w:style>
  <w:style w:type="character" w:customStyle="1" w:styleId="CommentTextChar">
    <w:name w:val="Comment Text Char"/>
    <w:basedOn w:val="DefaultParagraphFont"/>
    <w:link w:val="CommentText"/>
    <w:uiPriority w:val="99"/>
    <w:semiHidden/>
    <w:rsid w:val="00D52F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FA4"/>
    <w:rPr>
      <w:b/>
      <w:bCs/>
    </w:rPr>
  </w:style>
  <w:style w:type="character" w:customStyle="1" w:styleId="CommentSubjectChar">
    <w:name w:val="Comment Subject Char"/>
    <w:basedOn w:val="CommentTextChar"/>
    <w:link w:val="CommentSubject"/>
    <w:uiPriority w:val="99"/>
    <w:semiHidden/>
    <w:rsid w:val="00D52FA4"/>
    <w:rPr>
      <w:rFonts w:ascii="Calibri" w:eastAsia="Calibri" w:hAnsi="Calibri" w:cs="Calibri"/>
      <w:b/>
      <w:bCs/>
      <w:sz w:val="20"/>
      <w:szCs w:val="20"/>
    </w:rPr>
  </w:style>
  <w:style w:type="paragraph" w:styleId="Revision">
    <w:name w:val="Revision"/>
    <w:hidden/>
    <w:uiPriority w:val="99"/>
    <w:semiHidden/>
    <w:rsid w:val="0099356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Props1.xml><?xml version="1.0" encoding="utf-8"?>
<ds:datastoreItem xmlns:ds="http://schemas.openxmlformats.org/officeDocument/2006/customXml" ds:itemID="{2918339E-B736-4DA8-898D-F5B3785542D0}"/>
</file>

<file path=customXml/itemProps2.xml><?xml version="1.0" encoding="utf-8"?>
<ds:datastoreItem xmlns:ds="http://schemas.openxmlformats.org/officeDocument/2006/customXml" ds:itemID="{F61BFF80-37C8-49B4-AC17-CDC4BF0BB362}">
  <ds:schemaRefs>
    <ds:schemaRef ds:uri="http://schemas.microsoft.com/sharepoint/v3/contenttype/forms"/>
  </ds:schemaRefs>
</ds:datastoreItem>
</file>

<file path=customXml/itemProps3.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7</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Annie Baker</cp:lastModifiedBy>
  <cp:revision>9</cp:revision>
  <cp:lastPrinted>2023-09-13T18:18:00Z</cp:lastPrinted>
  <dcterms:created xsi:type="dcterms:W3CDTF">2023-10-11T21:50:00Z</dcterms:created>
  <dcterms:modified xsi:type="dcterms:W3CDTF">2023-10-13T22:24:00Z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