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A8507" w14:textId="46FB9A9A" w:rsidR="00557717" w:rsidRPr="00E33689" w:rsidRDefault="004453DF" w:rsidP="48EFA761">
      <w:pPr>
        <w:jc w:val="center"/>
        <w:rPr>
          <w:b/>
          <w:color w:val="FF0000"/>
          <w:sz w:val="22"/>
          <w:szCs w:val="22"/>
          <w:lang w:val="uk-UA"/>
        </w:rPr>
      </w:pPr>
      <w:r w:rsidRPr="48EFA761">
        <w:rPr>
          <w:b/>
          <w:color w:val="FF0000"/>
          <w:sz w:val="32"/>
          <w:szCs w:val="32"/>
          <w:lang w:val="uk-UA"/>
        </w:rPr>
        <w:t>ПЛАН КОНТРОЛЮ ЯКОСТІ</w:t>
      </w:r>
    </w:p>
    <w:tbl>
      <w:tblPr>
        <w:tblStyle w:val="Style11"/>
        <w:tblW w:w="10290" w:type="dxa"/>
        <w:tblInd w:w="-384" w:type="dxa"/>
        <w:tblLayout w:type="fixed"/>
        <w:tblLook w:val="04A0" w:firstRow="1" w:lastRow="0" w:firstColumn="1" w:lastColumn="0" w:noHBand="0" w:noVBand="1"/>
      </w:tblPr>
      <w:tblGrid>
        <w:gridCol w:w="4615"/>
        <w:gridCol w:w="5675"/>
      </w:tblGrid>
      <w:tr w:rsidR="00557717" w:rsidRPr="00E33689" w14:paraId="17334737" w14:textId="77777777" w:rsidTr="006A78F8">
        <w:trPr>
          <w:trHeight w:val="417"/>
        </w:trPr>
        <w:tc>
          <w:tcPr>
            <w:tcW w:w="4615"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011E6026" w14:textId="77777777" w:rsidR="00557717" w:rsidRPr="00E33689" w:rsidRDefault="00557717" w:rsidP="006A78F8">
            <w:pPr>
              <w:spacing w:after="0" w:line="288" w:lineRule="auto"/>
              <w:rPr>
                <w:b/>
                <w:lang w:val="uk-UA"/>
              </w:rPr>
            </w:pPr>
            <w:r w:rsidRPr="00E33689">
              <w:rPr>
                <w:b/>
                <w:lang w:val="uk-UA"/>
              </w:rPr>
              <w:t>MAR: UA23-003</w:t>
            </w:r>
          </w:p>
        </w:tc>
        <w:tc>
          <w:tcPr>
            <w:tcW w:w="5675"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055B3600" w14:textId="1BCAD311" w:rsidR="00557717" w:rsidRPr="00AC43AD" w:rsidRDefault="00D17F21" w:rsidP="006A78F8">
            <w:pPr>
              <w:spacing w:after="0" w:line="288" w:lineRule="auto"/>
              <w:rPr>
                <w:b/>
                <w:lang w:val="en-US"/>
              </w:rPr>
            </w:pPr>
            <w:r w:rsidRPr="00E33689">
              <w:rPr>
                <w:b/>
                <w:lang w:val="uk-UA"/>
              </w:rPr>
              <w:t>Тендер №:</w:t>
            </w:r>
            <w:r w:rsidR="00AC43AD">
              <w:rPr>
                <w:b/>
                <w:lang w:val="en-US"/>
              </w:rPr>
              <w:t xml:space="preserve"> </w:t>
            </w:r>
            <w:r w:rsidR="00AC43AD" w:rsidRPr="00B2700A">
              <w:rPr>
                <w:lang w:val="uk-UA"/>
              </w:rPr>
              <w:t>MAR-UA23-003</w:t>
            </w:r>
          </w:p>
        </w:tc>
      </w:tr>
      <w:tr w:rsidR="00557717" w:rsidRPr="00E33689" w14:paraId="1A56FACE" w14:textId="77777777" w:rsidTr="006A78F8">
        <w:trPr>
          <w:trHeight w:val="623"/>
        </w:trPr>
        <w:tc>
          <w:tcPr>
            <w:tcW w:w="10290" w:type="dxa"/>
            <w:gridSpan w:val="2"/>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253FC435" w14:textId="0D3B1AF3" w:rsidR="00557717" w:rsidRPr="00E33689" w:rsidRDefault="00AF0256" w:rsidP="006A78F8">
            <w:pPr>
              <w:tabs>
                <w:tab w:val="left" w:pos="2734"/>
              </w:tabs>
              <w:spacing w:after="0" w:line="288" w:lineRule="auto"/>
              <w:rPr>
                <w:bCs/>
                <w:lang w:val="uk-UA"/>
              </w:rPr>
            </w:pPr>
            <w:r w:rsidRPr="00E33689">
              <w:rPr>
                <w:b/>
                <w:bCs/>
                <w:lang w:val="uk-UA"/>
              </w:rPr>
              <w:t xml:space="preserve">Опис PR/MAR: </w:t>
            </w:r>
            <w:r w:rsidR="00957FD0" w:rsidRPr="00E33689">
              <w:rPr>
                <w:bCs/>
                <w:lang w:val="uk-UA"/>
              </w:rPr>
              <w:t xml:space="preserve">Набори готової до вживання їжі для </w:t>
            </w:r>
            <w:r w:rsidR="00557717" w:rsidRPr="00E33689">
              <w:rPr>
                <w:bCs/>
                <w:lang w:val="uk-UA"/>
              </w:rPr>
              <w:t>RRM</w:t>
            </w:r>
            <w:r w:rsidR="00557717" w:rsidRPr="00E33689">
              <w:rPr>
                <w:b/>
                <w:lang w:val="uk-UA"/>
              </w:rPr>
              <w:t xml:space="preserve"> </w:t>
            </w:r>
            <w:r w:rsidR="00557717" w:rsidRPr="00E33689">
              <w:rPr>
                <w:bCs/>
                <w:lang w:val="uk-UA"/>
              </w:rPr>
              <w:t>(Rapid Response Mechanism) &amp;</w:t>
            </w:r>
            <w:r w:rsidR="00957FD0" w:rsidRPr="00E33689">
              <w:rPr>
                <w:bCs/>
                <w:lang w:val="uk-UA"/>
              </w:rPr>
              <w:t xml:space="preserve"> офісу</w:t>
            </w:r>
            <w:r w:rsidR="00557717" w:rsidRPr="00E33689">
              <w:rPr>
                <w:bCs/>
                <w:lang w:val="uk-UA"/>
              </w:rPr>
              <w:t xml:space="preserve"> MC</w:t>
            </w:r>
          </w:p>
        </w:tc>
      </w:tr>
    </w:tbl>
    <w:tbl>
      <w:tblPr>
        <w:tblStyle w:val="Style16"/>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360"/>
      </w:tblGrid>
      <w:tr w:rsidR="00557717" w:rsidRPr="00E33689" w14:paraId="106FE283" w14:textId="77777777" w:rsidTr="006A78F8">
        <w:tc>
          <w:tcPr>
            <w:tcW w:w="9360" w:type="dxa"/>
            <w:shd w:val="clear" w:color="auto" w:fill="auto"/>
            <w:tcMar>
              <w:top w:w="100" w:type="dxa"/>
              <w:left w:w="100" w:type="dxa"/>
              <w:bottom w:w="100" w:type="dxa"/>
              <w:right w:w="100" w:type="dxa"/>
            </w:tcMar>
          </w:tcPr>
          <w:p w14:paraId="15E07CD1" w14:textId="28B7EB0C" w:rsidR="00557717" w:rsidRPr="00E33689" w:rsidRDefault="00C20E37" w:rsidP="006A78F8">
            <w:pPr>
              <w:pStyle w:val="Heading1"/>
              <w:widowControl w:val="0"/>
              <w:spacing w:before="0" w:after="0" w:line="240" w:lineRule="auto"/>
              <w:rPr>
                <w:sz w:val="28"/>
                <w:szCs w:val="28"/>
                <w:lang w:val="uk-UA"/>
              </w:rPr>
            </w:pPr>
            <w:bookmarkStart w:id="0" w:name="_xlmjvmw7qh98" w:colFirst="0" w:colLast="0"/>
            <w:bookmarkEnd w:id="0"/>
            <w:r w:rsidRPr="00E33689">
              <w:rPr>
                <w:sz w:val="28"/>
                <w:szCs w:val="28"/>
                <w:lang w:val="uk-UA"/>
              </w:rPr>
              <w:t>Основні специфікації та вимоги до тестування</w:t>
            </w:r>
          </w:p>
          <w:tbl>
            <w:tblPr>
              <w:tblW w:w="16300" w:type="dxa"/>
              <w:tblLayout w:type="fixed"/>
              <w:tblLook w:val="04A0" w:firstRow="1" w:lastRow="0" w:firstColumn="1" w:lastColumn="0" w:noHBand="0" w:noVBand="1"/>
            </w:tblPr>
            <w:tblGrid>
              <w:gridCol w:w="16300"/>
            </w:tblGrid>
            <w:tr w:rsidR="00557717" w:rsidRPr="00E33689" w14:paraId="40A509C4" w14:textId="77777777" w:rsidTr="006A78F8">
              <w:trPr>
                <w:trHeight w:val="315"/>
              </w:trPr>
              <w:tc>
                <w:tcPr>
                  <w:tcW w:w="16300" w:type="dxa"/>
                  <w:shd w:val="clear" w:color="FFFFFF" w:fill="FFFFFF"/>
                  <w:noWrap/>
                  <w:vAlign w:val="center"/>
                  <w:hideMark/>
                </w:tcPr>
                <w:p w14:paraId="57F8DA53" w14:textId="0291C979" w:rsidR="00540FFB" w:rsidRPr="00A7260B" w:rsidRDefault="00540FFB" w:rsidP="00540FFB">
                  <w:pPr>
                    <w:spacing w:after="0" w:line="240" w:lineRule="auto"/>
                    <w:rPr>
                      <w:rFonts w:eastAsia="Times New Roman"/>
                      <w:color w:val="808080" w:themeColor="background1" w:themeShade="80"/>
                      <w:sz w:val="22"/>
                      <w:szCs w:val="22"/>
                      <w:lang w:val="uk-UA"/>
                    </w:rPr>
                  </w:pPr>
                  <w:r w:rsidRPr="00540FFB">
                    <w:rPr>
                      <w:rFonts w:eastAsia="Times New Roman"/>
                      <w:color w:val="808080" w:themeColor="background1" w:themeShade="80"/>
                      <w:sz w:val="22"/>
                      <w:szCs w:val="22"/>
                      <w:lang w:val="uk-UA"/>
                    </w:rPr>
                    <w:t>- </w:t>
                  </w:r>
                  <w:r w:rsidRPr="00A7260B">
                    <w:rPr>
                      <w:rFonts w:eastAsia="Times New Roman"/>
                      <w:b/>
                      <w:bCs/>
                      <w:color w:val="808080" w:themeColor="background1" w:themeShade="80"/>
                      <w:sz w:val="22"/>
                      <w:szCs w:val="22"/>
                      <w:lang w:val="uk-UA"/>
                    </w:rPr>
                    <w:t xml:space="preserve">Перерахувати всі </w:t>
                  </w:r>
                  <w:r w:rsidR="00F94CA7">
                    <w:rPr>
                      <w:rFonts w:eastAsia="Times New Roman"/>
                      <w:b/>
                      <w:bCs/>
                      <w:color w:val="808080" w:themeColor="background1" w:themeShade="80"/>
                      <w:sz w:val="22"/>
                      <w:szCs w:val="22"/>
                      <w:lang w:val="uk-UA"/>
                    </w:rPr>
                    <w:t>позиції</w:t>
                  </w:r>
                </w:p>
                <w:p w14:paraId="297BA3AF" w14:textId="33841C03" w:rsidR="00540FFB" w:rsidRPr="00540FFB" w:rsidRDefault="00540FFB" w:rsidP="00540FFB">
                  <w:pPr>
                    <w:spacing w:after="0" w:line="240" w:lineRule="auto"/>
                    <w:rPr>
                      <w:rFonts w:eastAsia="Times New Roman"/>
                      <w:color w:val="auto"/>
                      <w:sz w:val="22"/>
                      <w:szCs w:val="22"/>
                      <w:lang w:val="uk-UA"/>
                    </w:rPr>
                  </w:pPr>
                  <w:r w:rsidRPr="00540FFB">
                    <w:rPr>
                      <w:rFonts w:eastAsia="Times New Roman"/>
                      <w:color w:val="auto"/>
                      <w:sz w:val="22"/>
                      <w:szCs w:val="22"/>
                      <w:lang w:val="uk-UA"/>
                    </w:rPr>
                    <w:t xml:space="preserve">1.     Набори </w:t>
                  </w:r>
                  <w:r w:rsidR="00A700C7">
                    <w:rPr>
                      <w:rFonts w:eastAsia="Times New Roman"/>
                      <w:color w:val="auto"/>
                      <w:sz w:val="22"/>
                      <w:szCs w:val="22"/>
                      <w:lang w:val="uk-UA"/>
                    </w:rPr>
                    <w:t>3-х</w:t>
                  </w:r>
                  <w:r w:rsidRPr="00540FFB">
                    <w:rPr>
                      <w:rFonts w:eastAsia="Times New Roman"/>
                      <w:color w:val="auto"/>
                      <w:sz w:val="22"/>
                      <w:szCs w:val="22"/>
                      <w:lang w:val="uk-UA"/>
                    </w:rPr>
                    <w:t xml:space="preserve"> разового харчування</w:t>
                  </w:r>
                </w:p>
                <w:p w14:paraId="3809CA08" w14:textId="1F842B86" w:rsidR="00540FFB" w:rsidRPr="00540FFB" w:rsidRDefault="00540FFB" w:rsidP="00540FFB">
                  <w:pPr>
                    <w:spacing w:after="0" w:line="240" w:lineRule="auto"/>
                    <w:rPr>
                      <w:rFonts w:eastAsia="Times New Roman"/>
                      <w:color w:val="auto"/>
                      <w:sz w:val="22"/>
                      <w:szCs w:val="22"/>
                      <w:lang w:val="uk-UA"/>
                    </w:rPr>
                  </w:pPr>
                  <w:r w:rsidRPr="00540FFB">
                    <w:rPr>
                      <w:rFonts w:eastAsia="Times New Roman"/>
                      <w:color w:val="auto"/>
                      <w:sz w:val="22"/>
                      <w:szCs w:val="22"/>
                      <w:lang w:val="uk-UA"/>
                    </w:rPr>
                    <w:t>2.     Перекус (наприклад, крекери, сухофрукти тощо)</w:t>
                  </w:r>
                </w:p>
                <w:p w14:paraId="74353EA9" w14:textId="08A0D904" w:rsidR="00540FFB" w:rsidRPr="00540FFB" w:rsidRDefault="00540FFB" w:rsidP="00540FFB">
                  <w:pPr>
                    <w:spacing w:after="0" w:line="240" w:lineRule="auto"/>
                    <w:rPr>
                      <w:rFonts w:eastAsia="Times New Roman"/>
                      <w:color w:val="auto"/>
                      <w:sz w:val="22"/>
                      <w:szCs w:val="22"/>
                      <w:lang w:val="uk-UA"/>
                    </w:rPr>
                  </w:pPr>
                  <w:r w:rsidRPr="00540FFB">
                    <w:rPr>
                      <w:rFonts w:eastAsia="Times New Roman"/>
                      <w:color w:val="auto"/>
                      <w:sz w:val="22"/>
                      <w:szCs w:val="22"/>
                      <w:lang w:val="uk-UA"/>
                    </w:rPr>
                    <w:t>3.     Чай/кава</w:t>
                  </w:r>
                </w:p>
                <w:p w14:paraId="734C7E7C" w14:textId="0A8A4E4B" w:rsidR="00540FFB" w:rsidRPr="00540FFB" w:rsidRDefault="00540FFB" w:rsidP="00540FFB">
                  <w:pPr>
                    <w:spacing w:after="0" w:line="240" w:lineRule="auto"/>
                    <w:rPr>
                      <w:rFonts w:eastAsia="Times New Roman"/>
                      <w:color w:val="auto"/>
                      <w:sz w:val="22"/>
                      <w:szCs w:val="22"/>
                      <w:lang w:val="uk-UA"/>
                    </w:rPr>
                  </w:pPr>
                  <w:r w:rsidRPr="00540FFB">
                    <w:rPr>
                      <w:rFonts w:eastAsia="Times New Roman"/>
                      <w:color w:val="auto"/>
                      <w:sz w:val="22"/>
                      <w:szCs w:val="22"/>
                      <w:lang w:val="uk-UA"/>
                    </w:rPr>
                    <w:t>4.     Серветки, пластикові ложки, виделки та ін.</w:t>
                  </w:r>
                </w:p>
                <w:p w14:paraId="2395B09C" w14:textId="589D6284" w:rsidR="00540FFB" w:rsidRPr="00540FFB" w:rsidRDefault="00540FFB" w:rsidP="00540FFB">
                  <w:pPr>
                    <w:spacing w:after="0" w:line="240" w:lineRule="auto"/>
                    <w:rPr>
                      <w:rFonts w:eastAsia="Times New Roman"/>
                      <w:color w:val="auto"/>
                      <w:sz w:val="22"/>
                      <w:szCs w:val="22"/>
                      <w:lang w:val="uk-UA"/>
                    </w:rPr>
                  </w:pPr>
                  <w:r w:rsidRPr="00540FFB">
                    <w:rPr>
                      <w:rFonts w:eastAsia="Times New Roman"/>
                      <w:color w:val="auto"/>
                      <w:sz w:val="22"/>
                      <w:szCs w:val="22"/>
                      <w:lang w:val="uk-UA"/>
                    </w:rPr>
                    <w:t>5.     Хімічні грілки</w:t>
                  </w:r>
                </w:p>
              </w:tc>
            </w:tr>
          </w:tbl>
          <w:p w14:paraId="16748DC8" w14:textId="77777777" w:rsidR="00557717" w:rsidRPr="00E33689" w:rsidRDefault="00557717" w:rsidP="006A78F8">
            <w:pPr>
              <w:rPr>
                <w:lang w:val="uk-UA"/>
              </w:rPr>
            </w:pPr>
          </w:p>
        </w:tc>
      </w:tr>
      <w:tr w:rsidR="00557717" w:rsidRPr="00AC43AD" w14:paraId="64971465" w14:textId="77777777" w:rsidTr="006A78F8">
        <w:tc>
          <w:tcPr>
            <w:tcW w:w="9360" w:type="dxa"/>
            <w:shd w:val="clear" w:color="auto" w:fill="auto"/>
            <w:tcMar>
              <w:top w:w="100" w:type="dxa"/>
              <w:left w:w="100" w:type="dxa"/>
              <w:bottom w:w="100" w:type="dxa"/>
              <w:right w:w="100" w:type="dxa"/>
            </w:tcMar>
          </w:tcPr>
          <w:p w14:paraId="2F517F8D" w14:textId="7172DCA3" w:rsidR="00557717" w:rsidRPr="00E33689" w:rsidRDefault="00F93F67" w:rsidP="006A78F8">
            <w:pPr>
              <w:widowControl w:val="0"/>
              <w:numPr>
                <w:ilvl w:val="0"/>
                <w:numId w:val="4"/>
              </w:numPr>
              <w:pBdr>
                <w:top w:val="nil"/>
                <w:left w:val="nil"/>
                <w:bottom w:val="nil"/>
                <w:right w:val="nil"/>
                <w:between w:val="nil"/>
              </w:pBdr>
              <w:spacing w:after="0" w:line="240" w:lineRule="auto"/>
              <w:contextualSpacing/>
              <w:jc w:val="both"/>
              <w:rPr>
                <w:rFonts w:ascii="Times New Roman" w:hAnsi="Times New Roman" w:cs="Times New Roman"/>
                <w:b/>
                <w:i/>
                <w:color w:val="auto"/>
                <w:sz w:val="20"/>
                <w:szCs w:val="20"/>
                <w:lang w:val="uk-UA"/>
              </w:rPr>
            </w:pPr>
            <w:bookmarkStart w:id="1" w:name="_mhdmlffl6wrr" w:colFirst="0" w:colLast="0"/>
            <w:bookmarkEnd w:id="1"/>
            <w:r w:rsidRPr="00E33689">
              <w:rPr>
                <w:rFonts w:ascii="Times New Roman" w:hAnsi="Times New Roman" w:cs="Times New Roman"/>
                <w:i/>
                <w:color w:val="auto"/>
                <w:sz w:val="20"/>
                <w:szCs w:val="20"/>
                <w:lang w:val="uk-UA"/>
              </w:rPr>
              <w:t xml:space="preserve">Для </w:t>
            </w:r>
            <w:r w:rsidR="000A651A">
              <w:rPr>
                <w:rFonts w:ascii="Times New Roman" w:hAnsi="Times New Roman" w:cs="Times New Roman"/>
                <w:i/>
                <w:color w:val="auto"/>
                <w:sz w:val="20"/>
                <w:szCs w:val="20"/>
                <w:lang w:val="uk-UA"/>
              </w:rPr>
              <w:t>кожної позиції</w:t>
            </w:r>
            <w:r w:rsidRPr="00E33689">
              <w:rPr>
                <w:rFonts w:ascii="Times New Roman" w:hAnsi="Times New Roman" w:cs="Times New Roman"/>
                <w:i/>
                <w:color w:val="auto"/>
                <w:sz w:val="20"/>
                <w:szCs w:val="20"/>
                <w:lang w:val="uk-UA"/>
              </w:rPr>
              <w:t xml:space="preserve"> </w:t>
            </w:r>
            <w:r w:rsidRPr="000A651A">
              <w:rPr>
                <w:rFonts w:ascii="Times New Roman" w:hAnsi="Times New Roman" w:cs="Times New Roman"/>
                <w:b/>
                <w:bCs/>
                <w:i/>
                <w:color w:val="auto"/>
                <w:sz w:val="20"/>
                <w:szCs w:val="20"/>
                <w:lang w:val="uk-UA"/>
              </w:rPr>
              <w:t>ОСНОВНІ параметри</w:t>
            </w:r>
            <w:r w:rsidRPr="00E33689">
              <w:rPr>
                <w:rFonts w:ascii="Times New Roman" w:hAnsi="Times New Roman" w:cs="Times New Roman"/>
                <w:i/>
                <w:color w:val="auto"/>
                <w:sz w:val="20"/>
                <w:szCs w:val="20"/>
                <w:lang w:val="uk-UA"/>
              </w:rPr>
              <w:t xml:space="preserve"> визначені в доданому аркуші специфікацій.</w:t>
            </w:r>
          </w:p>
        </w:tc>
      </w:tr>
      <w:tr w:rsidR="00557717" w:rsidRPr="00AC43AD" w14:paraId="01B95196" w14:textId="77777777" w:rsidTr="006A78F8">
        <w:tc>
          <w:tcPr>
            <w:tcW w:w="9360" w:type="dxa"/>
            <w:shd w:val="clear" w:color="auto" w:fill="auto"/>
            <w:tcMar>
              <w:top w:w="100" w:type="dxa"/>
              <w:left w:w="100" w:type="dxa"/>
              <w:bottom w:w="100" w:type="dxa"/>
              <w:right w:w="100" w:type="dxa"/>
            </w:tcMar>
          </w:tcPr>
          <w:p w14:paraId="0E219B8B" w14:textId="0D4D1448" w:rsidR="00557717" w:rsidRPr="00E33689" w:rsidRDefault="00BE5CD1" w:rsidP="00BE5CD1">
            <w:pPr>
              <w:pStyle w:val="ListParagraph"/>
              <w:widowControl w:val="0"/>
              <w:numPr>
                <w:ilvl w:val="0"/>
                <w:numId w:val="4"/>
              </w:numPr>
              <w:spacing w:after="0" w:line="240" w:lineRule="auto"/>
              <w:jc w:val="both"/>
              <w:rPr>
                <w:rFonts w:ascii="Times New Roman" w:hAnsi="Times New Roman" w:cs="Times New Roman"/>
                <w:color w:val="auto"/>
                <w:sz w:val="20"/>
                <w:szCs w:val="20"/>
                <w:lang w:val="uk-UA"/>
              </w:rPr>
            </w:pPr>
            <w:r w:rsidRPr="00E33689">
              <w:rPr>
                <w:rFonts w:ascii="Times New Roman" w:hAnsi="Times New Roman" w:cs="Times New Roman"/>
                <w:bCs/>
                <w:i/>
                <w:color w:val="auto"/>
                <w:sz w:val="20"/>
                <w:szCs w:val="20"/>
                <w:lang w:val="uk-UA"/>
              </w:rPr>
              <w:t>Процедури перевірок контролю якості</w:t>
            </w:r>
          </w:p>
          <w:p w14:paraId="34D1DE1A" w14:textId="77777777" w:rsidR="00BE5CD1" w:rsidRPr="00E33689" w:rsidRDefault="00BE5CD1" w:rsidP="00BE5CD1">
            <w:pPr>
              <w:pStyle w:val="ListParagraph"/>
              <w:widowControl w:val="0"/>
              <w:spacing w:after="0" w:line="240" w:lineRule="auto"/>
              <w:ind w:left="402"/>
              <w:jc w:val="both"/>
              <w:rPr>
                <w:rFonts w:ascii="Times New Roman" w:hAnsi="Times New Roman" w:cs="Times New Roman"/>
                <w:color w:val="auto"/>
                <w:sz w:val="20"/>
                <w:szCs w:val="20"/>
                <w:lang w:val="uk-UA"/>
              </w:rPr>
            </w:pPr>
          </w:p>
          <w:p w14:paraId="3A58E7C2" w14:textId="6FCFB0D2" w:rsidR="00557717" w:rsidRPr="00296062" w:rsidRDefault="00296062" w:rsidP="00296062">
            <w:pPr>
              <w:spacing w:after="0" w:line="240" w:lineRule="auto"/>
              <w:rPr>
                <w:rFonts w:ascii="Times New Roman" w:eastAsiaTheme="minorHAnsi" w:hAnsi="Times New Roman" w:cs="Times New Roman"/>
                <w:color w:val="auto"/>
                <w:sz w:val="24"/>
                <w:szCs w:val="24"/>
                <w:lang w:val="uk-UA" w:eastAsia="uk-UA"/>
              </w:rPr>
            </w:pPr>
            <w:r>
              <w:rPr>
                <w:rFonts w:ascii="Times New Roman" w:hAnsi="Times New Roman" w:cs="Times New Roman"/>
                <w:color w:val="auto"/>
                <w:sz w:val="20"/>
                <w:szCs w:val="20"/>
                <w:lang w:val="uk-UA"/>
              </w:rPr>
              <w:t>Усі харчові продукти підлягають тестуванню на основі зразків стороннім моніторинговим агентством, яке відповідає стандартам України та ЄС/ECHO (ISO 45004 – ISO/IEC 17020). Моніторингове агентство буде зобов’язане сертифікувати кількість, якість, пакування та маркування харчових продуктів до та після завантаження у постачальника та після доставлення на склад MC або партнера. За потреби, відповідно до міжнародних стандартів, будуть включені лабораторні дослідження.</w:t>
            </w:r>
            <w:r>
              <w:rPr>
                <w:rFonts w:ascii="Times New Roman" w:eastAsiaTheme="minorHAnsi" w:hAnsi="Times New Roman" w:cs="Times New Roman"/>
                <w:color w:val="auto"/>
                <w:sz w:val="24"/>
                <w:szCs w:val="24"/>
                <w:lang w:val="uk-UA" w:eastAsia="uk-UA"/>
              </w:rPr>
              <w:t xml:space="preserve"> </w:t>
            </w:r>
          </w:p>
          <w:p w14:paraId="7FBFC328" w14:textId="77777777" w:rsidR="00557717" w:rsidRPr="00E33689" w:rsidRDefault="00557717" w:rsidP="006A78F8">
            <w:pPr>
              <w:widowControl w:val="0"/>
              <w:spacing w:after="0" w:line="240" w:lineRule="auto"/>
              <w:jc w:val="both"/>
              <w:rPr>
                <w:rFonts w:ascii="Times New Roman" w:hAnsi="Times New Roman" w:cs="Times New Roman"/>
                <w:color w:val="auto"/>
                <w:sz w:val="20"/>
                <w:szCs w:val="20"/>
                <w:lang w:val="uk-UA"/>
              </w:rPr>
            </w:pPr>
          </w:p>
          <w:p w14:paraId="1FDD23F6" w14:textId="126E0316" w:rsidR="00557717" w:rsidRPr="00EF2A75" w:rsidRDefault="00EF2A75" w:rsidP="00EF2A75">
            <w:pPr>
              <w:spacing w:after="0" w:line="240" w:lineRule="auto"/>
              <w:rPr>
                <w:rFonts w:ascii="Times New Roman" w:eastAsiaTheme="minorHAnsi" w:hAnsi="Times New Roman" w:cs="Times New Roman"/>
                <w:color w:val="auto"/>
                <w:sz w:val="24"/>
                <w:szCs w:val="24"/>
                <w:lang w:val="uk-UA" w:eastAsia="uk-UA"/>
              </w:rPr>
            </w:pPr>
            <w:r>
              <w:rPr>
                <w:rFonts w:ascii="Times New Roman" w:hAnsi="Times New Roman" w:cs="Times New Roman"/>
                <w:color w:val="auto"/>
                <w:sz w:val="20"/>
                <w:szCs w:val="20"/>
                <w:lang w:val="uk-UA"/>
              </w:rPr>
              <w:t>Перевірку після доставлення також виконуватиме команда складу (менеджер + співробітники) у місці доставлення на основі контрольного списку, підготовленого спільно з командою програм. Після перевірки буде прийнято, чи всі елементи відповідають нашим мінімальним технічним вимогам, як зазначено в QCP, або буде відхилено невідповідні елементи.</w:t>
            </w:r>
            <w:r>
              <w:rPr>
                <w:rFonts w:ascii="Times New Roman" w:eastAsiaTheme="minorHAnsi" w:hAnsi="Times New Roman" w:cs="Times New Roman"/>
                <w:color w:val="auto"/>
                <w:sz w:val="24"/>
                <w:szCs w:val="24"/>
                <w:lang w:val="uk-UA" w:eastAsia="uk-UA"/>
              </w:rPr>
              <w:t xml:space="preserve"> </w:t>
            </w:r>
          </w:p>
        </w:tc>
      </w:tr>
    </w:tbl>
    <w:tbl>
      <w:tblPr>
        <w:tblStyle w:val="Style18"/>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360"/>
      </w:tblGrid>
      <w:tr w:rsidR="00557717" w:rsidRPr="00AC43AD" w14:paraId="79E5DB91" w14:textId="77777777" w:rsidTr="006A78F8">
        <w:tc>
          <w:tcPr>
            <w:tcW w:w="9360" w:type="dxa"/>
            <w:shd w:val="clear" w:color="auto" w:fill="auto"/>
            <w:tcMar>
              <w:top w:w="100" w:type="dxa"/>
              <w:left w:w="100" w:type="dxa"/>
              <w:bottom w:w="100" w:type="dxa"/>
              <w:right w:w="100" w:type="dxa"/>
            </w:tcMar>
          </w:tcPr>
          <w:p w14:paraId="2942E28E" w14:textId="77777777" w:rsidR="009A560D" w:rsidRPr="00E33689" w:rsidRDefault="009A560D" w:rsidP="009A560D">
            <w:pPr>
              <w:pStyle w:val="Heading1"/>
              <w:widowControl w:val="0"/>
              <w:spacing w:before="0" w:after="0" w:line="240" w:lineRule="auto"/>
              <w:rPr>
                <w:sz w:val="28"/>
                <w:szCs w:val="28"/>
                <w:lang w:val="uk-UA"/>
              </w:rPr>
            </w:pPr>
            <w:r w:rsidRPr="00E33689">
              <w:rPr>
                <w:sz w:val="28"/>
                <w:szCs w:val="28"/>
                <w:lang w:val="uk-UA"/>
              </w:rPr>
              <w:lastRenderedPageBreak/>
              <w:t>Вимоги до тестування за контрактом</w:t>
            </w:r>
          </w:p>
          <w:p w14:paraId="669E6114" w14:textId="77777777" w:rsidR="00532F2A" w:rsidRDefault="00532F2A" w:rsidP="00532F2A">
            <w:pPr>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Усі набори для укриття буде придбано командою закупівель Mercy Corps у постачальників, залежно від запиту відповідних команд з програм Mercy Coprs або підрозділу підтримки програми (PSU).</w:t>
            </w:r>
          </w:p>
          <w:p w14:paraId="5FB5152A" w14:textId="77777777" w:rsidR="003357EB" w:rsidRDefault="003357EB" w:rsidP="003357EB">
            <w:pPr>
              <w:widowControl w:val="0"/>
              <w:spacing w:after="0" w:line="240" w:lineRule="auto"/>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Команда складу повинна провести попередню перевірку запасів перед підписанням замовлення на закупівлю, щоб переконатися, що наявні продукти відповідають встановленим стандартам специфікації типу/якості, запропонованим постачальником і контрактом на закупівлю.</w:t>
            </w:r>
          </w:p>
          <w:p w14:paraId="7A9D4A36" w14:textId="77777777" w:rsidR="00E33689" w:rsidRPr="00E33689" w:rsidRDefault="00E33689" w:rsidP="006A78F8">
            <w:pPr>
              <w:widowControl w:val="0"/>
              <w:spacing w:after="0" w:line="240" w:lineRule="auto"/>
              <w:rPr>
                <w:rFonts w:ascii="Times New Roman" w:hAnsi="Times New Roman" w:cs="Times New Roman"/>
                <w:color w:val="auto"/>
                <w:sz w:val="20"/>
                <w:szCs w:val="20"/>
                <w:lang w:val="uk-UA"/>
              </w:rPr>
            </w:pPr>
          </w:p>
          <w:p w14:paraId="1C9FB44F" w14:textId="71A4AA84" w:rsidR="00557717" w:rsidRPr="00E33689" w:rsidRDefault="00E36A2A" w:rsidP="006A78F8">
            <w:pPr>
              <w:widowControl w:val="0"/>
              <w:spacing w:after="0" w:line="240" w:lineRule="auto"/>
              <w:rPr>
                <w:color w:val="2E74B5"/>
                <w:lang w:val="uk-UA"/>
              </w:rPr>
            </w:pPr>
            <w:r>
              <w:rPr>
                <w:lang w:val="uk-UA"/>
              </w:rPr>
              <w:t>Приклад</w:t>
            </w:r>
            <w:r w:rsidR="00557717" w:rsidRPr="00E33689">
              <w:rPr>
                <w:lang w:val="uk-UA"/>
              </w:rPr>
              <w:t xml:space="preserve">: </w:t>
            </w:r>
            <w:r w:rsidRPr="00E36A2A">
              <w:rPr>
                <w:bCs/>
                <w:color w:val="4472C4" w:themeColor="accent1"/>
                <w:lang w:val="uk-UA"/>
              </w:rPr>
              <w:t>Набори готової до вживання їжі</w:t>
            </w:r>
          </w:p>
          <w:p w14:paraId="2F01B7CC" w14:textId="77777777" w:rsidR="00E33689" w:rsidRPr="00E33689" w:rsidRDefault="00E33689" w:rsidP="006A78F8">
            <w:pPr>
              <w:widowControl w:val="0"/>
              <w:spacing w:after="0" w:line="240" w:lineRule="auto"/>
              <w:rPr>
                <w:lang w:val="uk-UA"/>
              </w:rPr>
            </w:pPr>
          </w:p>
          <w:tbl>
            <w:tblPr>
              <w:tblStyle w:val="Style17"/>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75"/>
              <w:gridCol w:w="1965"/>
              <w:gridCol w:w="4110"/>
            </w:tblGrid>
            <w:tr w:rsidR="00557717" w:rsidRPr="00AC43AD" w14:paraId="6CF35C9E" w14:textId="77777777" w:rsidTr="006A78F8">
              <w:tc>
                <w:tcPr>
                  <w:tcW w:w="30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04EAB" w14:textId="6D1F6D84" w:rsidR="00557717" w:rsidRPr="00E33689" w:rsidRDefault="00143EF1" w:rsidP="006A78F8">
                  <w:pPr>
                    <w:widowControl w:val="0"/>
                    <w:spacing w:after="0"/>
                    <w:jc w:val="center"/>
                    <w:rPr>
                      <w:b/>
                      <w:lang w:val="uk-UA"/>
                    </w:rPr>
                  </w:pPr>
                  <w:r w:rsidRPr="00143EF1">
                    <w:rPr>
                      <w:b/>
                      <w:lang w:val="uk-UA"/>
                    </w:rPr>
                    <w:t>Відсоток наборів для тестування -</w:t>
                  </w:r>
                  <w:r>
                    <w:rPr>
                      <w:b/>
                      <w:lang w:val="uk-UA"/>
                    </w:rPr>
                    <w:t xml:space="preserve"> </w:t>
                  </w:r>
                  <w:r w:rsidR="007B2CB0">
                    <w:rPr>
                      <w:b/>
                      <w:lang w:val="uk-UA"/>
                    </w:rPr>
                    <w:t>Обсяг</w:t>
                  </w:r>
                  <w:r w:rsidRPr="00143EF1">
                    <w:rPr>
                      <w:b/>
                      <w:lang w:val="uk-UA"/>
                    </w:rPr>
                    <w:t xml:space="preserve"> вибірки- </w:t>
                  </w:r>
                  <w:r>
                    <w:rPr>
                      <w:b/>
                      <w:lang w:val="uk-UA"/>
                    </w:rPr>
                    <w:t xml:space="preserve"> </w:t>
                  </w:r>
                  <w:r w:rsidR="00557717" w:rsidRPr="00E33689">
                    <w:rPr>
                      <w:b/>
                      <w:lang w:val="uk-UA"/>
                    </w:rPr>
                    <w:t>(%)</w:t>
                  </w:r>
                </w:p>
              </w:tc>
              <w:tc>
                <w:tcPr>
                  <w:tcW w:w="19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6D069" w14:textId="262509CE" w:rsidR="00557717" w:rsidRPr="00E33689" w:rsidRDefault="007B2CB0" w:rsidP="006A78F8">
                  <w:pPr>
                    <w:widowControl w:val="0"/>
                    <w:spacing w:after="0"/>
                    <w:jc w:val="center"/>
                    <w:rPr>
                      <w:b/>
                      <w:lang w:val="uk-UA"/>
                    </w:rPr>
                  </w:pPr>
                  <w:r w:rsidRPr="007B2CB0">
                    <w:rPr>
                      <w:b/>
                      <w:lang w:val="uk-UA"/>
                    </w:rPr>
                    <w:t>Частота</w:t>
                  </w:r>
                </w:p>
              </w:tc>
              <w:tc>
                <w:tcPr>
                  <w:tcW w:w="411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6EE5D" w14:textId="6F1BA805" w:rsidR="00557717" w:rsidRPr="00E33689" w:rsidRDefault="00955792" w:rsidP="006A78F8">
                  <w:pPr>
                    <w:widowControl w:val="0"/>
                    <w:spacing w:after="0"/>
                    <w:jc w:val="center"/>
                    <w:rPr>
                      <w:b/>
                      <w:lang w:val="uk-UA"/>
                    </w:rPr>
                  </w:pPr>
                  <w:r w:rsidRPr="00B02F7E">
                    <w:rPr>
                      <w:b/>
                      <w:lang w:val="uk-UA"/>
                    </w:rPr>
                    <w:t xml:space="preserve">Відсоток перевірених зразків, які повинні бути невдалими, щоб усе замовлення вважалося невідповідним </w:t>
                  </w:r>
                  <w:r w:rsidRPr="00347D50">
                    <w:rPr>
                      <w:b/>
                      <w:lang w:val="uk-UA"/>
                    </w:rPr>
                    <w:t>(%)</w:t>
                  </w:r>
                </w:p>
              </w:tc>
            </w:tr>
            <w:tr w:rsidR="00557717" w:rsidRPr="00AC43AD" w14:paraId="28F09E04" w14:textId="77777777" w:rsidTr="006A78F8">
              <w:trPr>
                <w:trHeight w:val="460"/>
              </w:trPr>
              <w:tc>
                <w:tcPr>
                  <w:tcW w:w="30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51CBF" w14:textId="77777777" w:rsidR="00557717" w:rsidRPr="00E33689" w:rsidRDefault="00557717" w:rsidP="006A78F8">
                  <w:pPr>
                    <w:widowControl w:val="0"/>
                    <w:spacing w:after="0"/>
                    <w:jc w:val="center"/>
                    <w:rPr>
                      <w:color w:val="2E74B5"/>
                      <w:lang w:val="uk-UA"/>
                    </w:rPr>
                  </w:pPr>
                  <w:r w:rsidRPr="00E33689">
                    <w:rPr>
                      <w:color w:val="2E74B5"/>
                      <w:lang w:val="uk-UA"/>
                    </w:rPr>
                    <w:t>10%</w:t>
                  </w:r>
                </w:p>
              </w:tc>
              <w:tc>
                <w:tcPr>
                  <w:tcW w:w="1965" w:type="dxa"/>
                  <w:tcBorders>
                    <w:bottom w:val="single" w:sz="8" w:space="0" w:color="000000"/>
                    <w:right w:val="single" w:sz="8" w:space="0" w:color="000000"/>
                  </w:tcBorders>
                  <w:shd w:val="clear" w:color="auto" w:fill="auto"/>
                  <w:tcMar>
                    <w:top w:w="100" w:type="dxa"/>
                    <w:left w:w="100" w:type="dxa"/>
                    <w:bottom w:w="100" w:type="dxa"/>
                    <w:right w:w="100" w:type="dxa"/>
                  </w:tcMar>
                </w:tcPr>
                <w:p w14:paraId="439CB543" w14:textId="7289B70E" w:rsidR="00557717" w:rsidRPr="00E33689" w:rsidRDefault="001C723C" w:rsidP="006A78F8">
                  <w:pPr>
                    <w:widowControl w:val="0"/>
                    <w:spacing w:after="0"/>
                    <w:jc w:val="center"/>
                    <w:rPr>
                      <w:color w:val="2E74B5"/>
                      <w:lang w:val="uk-UA"/>
                    </w:rPr>
                  </w:pPr>
                  <w:r w:rsidRPr="00B02F7E">
                    <w:rPr>
                      <w:color w:val="2E74B5"/>
                      <w:lang w:val="uk-UA"/>
                    </w:rPr>
                    <w:t>За замовлення</w:t>
                  </w:r>
                </w:p>
              </w:tc>
              <w:tc>
                <w:tcPr>
                  <w:tcW w:w="4110" w:type="dxa"/>
                  <w:tcBorders>
                    <w:bottom w:val="single" w:sz="8" w:space="0" w:color="000000"/>
                    <w:right w:val="single" w:sz="8" w:space="0" w:color="000000"/>
                  </w:tcBorders>
                  <w:shd w:val="clear" w:color="auto" w:fill="auto"/>
                  <w:tcMar>
                    <w:top w:w="100" w:type="dxa"/>
                    <w:left w:w="100" w:type="dxa"/>
                    <w:bottom w:w="100" w:type="dxa"/>
                    <w:right w:w="100" w:type="dxa"/>
                  </w:tcMar>
                </w:tcPr>
                <w:p w14:paraId="6DE29810" w14:textId="77777777" w:rsidR="00557717" w:rsidRPr="00E33689" w:rsidRDefault="00557717" w:rsidP="006A78F8">
                  <w:pPr>
                    <w:widowControl w:val="0"/>
                    <w:spacing w:after="0"/>
                    <w:jc w:val="center"/>
                    <w:rPr>
                      <w:color w:val="2E74B5"/>
                      <w:lang w:val="uk-UA"/>
                    </w:rPr>
                  </w:pPr>
                  <w:r w:rsidRPr="00E33689">
                    <w:rPr>
                      <w:color w:val="2E74B5"/>
                      <w:lang w:val="uk-UA"/>
                    </w:rPr>
                    <w:t>5%</w:t>
                  </w:r>
                </w:p>
              </w:tc>
            </w:tr>
          </w:tbl>
          <w:p w14:paraId="31EAD133" w14:textId="77777777" w:rsidR="00557717" w:rsidRPr="00E33689" w:rsidRDefault="00557717" w:rsidP="006A78F8">
            <w:pPr>
              <w:widowControl w:val="0"/>
              <w:spacing w:after="0" w:line="240" w:lineRule="auto"/>
              <w:rPr>
                <w:lang w:val="uk-UA"/>
              </w:rPr>
            </w:pPr>
          </w:p>
          <w:p w14:paraId="186871E3" w14:textId="46BF3CE9" w:rsidR="00557717" w:rsidRPr="00E33689" w:rsidRDefault="007042F3" w:rsidP="006A78F8">
            <w:pPr>
              <w:widowControl w:val="0"/>
              <w:spacing w:after="0" w:line="240" w:lineRule="auto"/>
              <w:jc w:val="both"/>
              <w:rPr>
                <w:color w:val="auto"/>
                <w:lang w:val="uk-UA"/>
              </w:rPr>
            </w:pPr>
            <w:r w:rsidRPr="007042F3">
              <w:rPr>
                <w:color w:val="auto"/>
                <w:lang w:val="uk-UA"/>
              </w:rPr>
              <w:t xml:space="preserve">Для </w:t>
            </w:r>
            <w:r w:rsidR="00AF41C1">
              <w:rPr>
                <w:color w:val="auto"/>
                <w:lang w:val="uk-UA"/>
              </w:rPr>
              <w:t>кожної позиції</w:t>
            </w:r>
            <w:r w:rsidRPr="007042F3">
              <w:rPr>
                <w:color w:val="auto"/>
                <w:lang w:val="uk-UA"/>
              </w:rPr>
              <w:t xml:space="preserve"> MC буде перевіряти наступне.</w:t>
            </w:r>
          </w:p>
        </w:tc>
      </w:tr>
    </w:tbl>
    <w:tbl>
      <w:tblPr>
        <w:tblStyle w:val="TableGrid"/>
        <w:tblW w:w="9895" w:type="dxa"/>
        <w:tblLook w:val="04A0" w:firstRow="1" w:lastRow="0" w:firstColumn="1" w:lastColumn="0" w:noHBand="0" w:noVBand="1"/>
      </w:tblPr>
      <w:tblGrid>
        <w:gridCol w:w="3145"/>
        <w:gridCol w:w="1382"/>
        <w:gridCol w:w="1398"/>
        <w:gridCol w:w="1993"/>
        <w:gridCol w:w="1977"/>
      </w:tblGrid>
      <w:tr w:rsidR="00557717" w:rsidRPr="00E33689" w14:paraId="1167BEDD" w14:textId="77777777" w:rsidTr="006A78F8">
        <w:tc>
          <w:tcPr>
            <w:tcW w:w="3145" w:type="dxa"/>
          </w:tcPr>
          <w:p w14:paraId="02253C2C" w14:textId="6A51B7C1" w:rsidR="00557717" w:rsidRPr="0007047D" w:rsidRDefault="0007047D" w:rsidP="006A78F8">
            <w:pPr>
              <w:widowControl w:val="0"/>
              <w:rPr>
                <w:rFonts w:ascii="Times New Roman" w:hAnsi="Times New Roman" w:cs="Times New Roman"/>
                <w:b/>
                <w:color w:val="auto"/>
                <w:sz w:val="16"/>
                <w:szCs w:val="16"/>
                <w:lang w:val="uk-UA"/>
              </w:rPr>
            </w:pPr>
            <w:r>
              <w:rPr>
                <w:rFonts w:ascii="Times New Roman" w:hAnsi="Times New Roman" w:cs="Times New Roman"/>
                <w:b/>
                <w:color w:val="auto"/>
                <w:sz w:val="16"/>
                <w:szCs w:val="16"/>
                <w:lang w:val="uk-UA"/>
              </w:rPr>
              <w:t>Позиція</w:t>
            </w:r>
          </w:p>
        </w:tc>
        <w:tc>
          <w:tcPr>
            <w:tcW w:w="1382" w:type="dxa"/>
          </w:tcPr>
          <w:p w14:paraId="69820613" w14:textId="0AF0CBAE" w:rsidR="00557717" w:rsidRPr="00E33689" w:rsidRDefault="0007047D" w:rsidP="006A78F8">
            <w:pPr>
              <w:widowControl w:val="0"/>
              <w:rPr>
                <w:rFonts w:ascii="Times New Roman" w:hAnsi="Times New Roman" w:cs="Times New Roman"/>
                <w:b/>
                <w:color w:val="auto"/>
                <w:sz w:val="16"/>
                <w:szCs w:val="16"/>
                <w:lang w:val="uk-UA"/>
              </w:rPr>
            </w:pPr>
            <w:r w:rsidRPr="0007047D">
              <w:rPr>
                <w:rFonts w:ascii="Times New Roman" w:hAnsi="Times New Roman" w:cs="Times New Roman"/>
                <w:b/>
                <w:color w:val="auto"/>
                <w:sz w:val="16"/>
                <w:szCs w:val="16"/>
                <w:lang w:val="uk-UA"/>
              </w:rPr>
              <w:t>Підлягає перевірці</w:t>
            </w:r>
          </w:p>
        </w:tc>
        <w:tc>
          <w:tcPr>
            <w:tcW w:w="1398" w:type="dxa"/>
          </w:tcPr>
          <w:p w14:paraId="3C2FF98C" w14:textId="62141310" w:rsidR="00557717" w:rsidRPr="00E33689" w:rsidRDefault="00106071" w:rsidP="006A78F8">
            <w:pPr>
              <w:widowControl w:val="0"/>
              <w:rPr>
                <w:rFonts w:ascii="Times New Roman" w:hAnsi="Times New Roman" w:cs="Times New Roman"/>
                <w:color w:val="auto"/>
                <w:sz w:val="16"/>
                <w:szCs w:val="16"/>
                <w:lang w:val="uk-UA"/>
              </w:rPr>
            </w:pPr>
            <w:r>
              <w:rPr>
                <w:rFonts w:ascii="Times New Roman" w:hAnsi="Times New Roman" w:cs="Times New Roman"/>
                <w:b/>
                <w:color w:val="auto"/>
                <w:sz w:val="16"/>
                <w:szCs w:val="16"/>
                <w:lang w:val="uk-UA"/>
              </w:rPr>
              <w:t>Допустима п</w:t>
            </w:r>
            <w:r w:rsidRPr="00106071">
              <w:rPr>
                <w:rFonts w:ascii="Times New Roman" w:hAnsi="Times New Roman" w:cs="Times New Roman"/>
                <w:b/>
                <w:color w:val="auto"/>
                <w:sz w:val="16"/>
                <w:szCs w:val="16"/>
                <w:lang w:val="uk-UA"/>
              </w:rPr>
              <w:t>охибка (абсолютна або відносна)</w:t>
            </w:r>
          </w:p>
        </w:tc>
        <w:tc>
          <w:tcPr>
            <w:tcW w:w="1993" w:type="dxa"/>
          </w:tcPr>
          <w:p w14:paraId="178536E5" w14:textId="639AECBA" w:rsidR="00557717" w:rsidRPr="00E33689" w:rsidRDefault="00106071" w:rsidP="006A78F8">
            <w:pPr>
              <w:widowControl w:val="0"/>
              <w:rPr>
                <w:rFonts w:ascii="Times New Roman" w:hAnsi="Times New Roman" w:cs="Times New Roman"/>
                <w:b/>
                <w:color w:val="auto"/>
                <w:sz w:val="16"/>
                <w:szCs w:val="16"/>
                <w:lang w:val="uk-UA"/>
              </w:rPr>
            </w:pPr>
            <w:r w:rsidRPr="00106071">
              <w:rPr>
                <w:rFonts w:ascii="Times New Roman" w:hAnsi="Times New Roman" w:cs="Times New Roman"/>
                <w:b/>
                <w:color w:val="auto"/>
                <w:sz w:val="16"/>
                <w:szCs w:val="16"/>
                <w:lang w:val="uk-UA"/>
              </w:rPr>
              <w:t xml:space="preserve">Метод тестування </w:t>
            </w:r>
            <w:r w:rsidRPr="00106071">
              <w:rPr>
                <w:rFonts w:ascii="Times New Roman" w:hAnsi="Times New Roman" w:cs="Times New Roman"/>
                <w:bCs/>
                <w:color w:val="auto"/>
                <w:sz w:val="16"/>
                <w:szCs w:val="16"/>
                <w:lang w:val="uk-UA"/>
              </w:rPr>
              <w:t>(лабораторний тест, візуальний аналіз, сертифікат...)</w:t>
            </w:r>
          </w:p>
        </w:tc>
        <w:tc>
          <w:tcPr>
            <w:tcW w:w="1977" w:type="dxa"/>
          </w:tcPr>
          <w:p w14:paraId="6C97AA28" w14:textId="17021B88" w:rsidR="00557717" w:rsidRPr="00E33689" w:rsidRDefault="00697460" w:rsidP="006A78F8">
            <w:pPr>
              <w:widowControl w:val="0"/>
              <w:rPr>
                <w:rFonts w:ascii="Times New Roman" w:hAnsi="Times New Roman" w:cs="Times New Roman"/>
                <w:b/>
                <w:color w:val="auto"/>
                <w:sz w:val="16"/>
                <w:szCs w:val="16"/>
                <w:lang w:val="uk-UA"/>
              </w:rPr>
            </w:pPr>
            <w:r w:rsidRPr="00697460">
              <w:rPr>
                <w:rFonts w:ascii="Times New Roman" w:hAnsi="Times New Roman" w:cs="Times New Roman"/>
                <w:b/>
                <w:color w:val="auto"/>
                <w:sz w:val="16"/>
                <w:szCs w:val="16"/>
                <w:lang w:val="uk-UA"/>
              </w:rPr>
              <w:t>Виконує/Рецензує:</w:t>
            </w:r>
          </w:p>
        </w:tc>
      </w:tr>
      <w:tr w:rsidR="00557717" w:rsidRPr="00E33689" w14:paraId="28FF5C8F" w14:textId="77777777" w:rsidTr="006A78F8">
        <w:tc>
          <w:tcPr>
            <w:tcW w:w="3145" w:type="dxa"/>
          </w:tcPr>
          <w:p w14:paraId="5411E15A" w14:textId="75EE71D0" w:rsidR="00557717" w:rsidRPr="00E33689" w:rsidRDefault="00697460" w:rsidP="006A78F8">
            <w:pPr>
              <w:rPr>
                <w:rFonts w:ascii="Arial Narrow" w:eastAsia="Calibri" w:hAnsi="Arial Narrow" w:cs="Times New Roman"/>
                <w:color w:val="auto"/>
                <w:sz w:val="22"/>
                <w:szCs w:val="22"/>
                <w:lang w:val="uk-UA"/>
              </w:rPr>
            </w:pPr>
            <w:r>
              <w:rPr>
                <w:rFonts w:ascii="Arial Narrow" w:eastAsia="Calibri" w:hAnsi="Arial Narrow" w:cs="Times New Roman"/>
                <w:color w:val="auto"/>
                <w:sz w:val="22"/>
                <w:szCs w:val="22"/>
                <w:lang w:val="uk-UA"/>
              </w:rPr>
              <w:t>Набори їжі</w:t>
            </w:r>
          </w:p>
        </w:tc>
        <w:tc>
          <w:tcPr>
            <w:tcW w:w="1382" w:type="dxa"/>
          </w:tcPr>
          <w:p w14:paraId="4CFF14F5" w14:textId="3A6040C2" w:rsidR="00557717" w:rsidRPr="00E33689" w:rsidRDefault="000E015B" w:rsidP="006A78F8">
            <w:pPr>
              <w:rPr>
                <w:rFonts w:ascii="Times New Roman" w:hAnsi="Times New Roman" w:cs="Times New Roman"/>
                <w:color w:val="auto"/>
                <w:sz w:val="16"/>
                <w:szCs w:val="16"/>
                <w:lang w:val="uk-UA"/>
              </w:rPr>
            </w:pPr>
            <w:r w:rsidRPr="000E015B">
              <w:rPr>
                <w:rFonts w:ascii="Times New Roman" w:hAnsi="Times New Roman" w:cs="Times New Roman"/>
                <w:color w:val="auto"/>
                <w:sz w:val="16"/>
                <w:szCs w:val="16"/>
                <w:lang w:val="uk-UA"/>
              </w:rPr>
              <w:t>Розмір, якість</w:t>
            </w:r>
          </w:p>
        </w:tc>
        <w:tc>
          <w:tcPr>
            <w:tcW w:w="1398" w:type="dxa"/>
          </w:tcPr>
          <w:p w14:paraId="70D3DDFB" w14:textId="77777777" w:rsidR="00557717" w:rsidRPr="00E33689" w:rsidRDefault="00557717" w:rsidP="006A78F8">
            <w:pPr>
              <w:rPr>
                <w:rFonts w:ascii="Times New Roman" w:hAnsi="Times New Roman" w:cs="Times New Roman"/>
                <w:color w:val="auto"/>
                <w:sz w:val="16"/>
                <w:szCs w:val="16"/>
                <w:lang w:val="uk-UA"/>
              </w:rPr>
            </w:pPr>
            <w:r w:rsidRPr="00E33689">
              <w:rPr>
                <w:rFonts w:ascii="Times New Roman" w:hAnsi="Times New Roman" w:cs="Times New Roman"/>
                <w:color w:val="auto"/>
                <w:sz w:val="16"/>
                <w:szCs w:val="16"/>
                <w:lang w:val="uk-UA"/>
              </w:rPr>
              <w:t>N/A</w:t>
            </w:r>
          </w:p>
        </w:tc>
        <w:tc>
          <w:tcPr>
            <w:tcW w:w="1993" w:type="dxa"/>
          </w:tcPr>
          <w:p w14:paraId="0AF7E45E" w14:textId="63F67635" w:rsidR="00557717" w:rsidRPr="00E33689" w:rsidRDefault="00295781" w:rsidP="006A78F8">
            <w:pPr>
              <w:widowControl w:val="0"/>
              <w:rPr>
                <w:rFonts w:ascii="Times New Roman" w:hAnsi="Times New Roman" w:cs="Times New Roman"/>
                <w:color w:val="auto"/>
                <w:sz w:val="16"/>
                <w:szCs w:val="16"/>
                <w:lang w:val="uk-UA"/>
              </w:rPr>
            </w:pPr>
            <w:r w:rsidRPr="00295781">
              <w:rPr>
                <w:rFonts w:ascii="Times New Roman" w:hAnsi="Times New Roman" w:cs="Times New Roman"/>
                <w:color w:val="auto"/>
                <w:sz w:val="16"/>
                <w:szCs w:val="16"/>
                <w:lang w:val="uk-UA"/>
              </w:rPr>
              <w:t>Візуальний</w:t>
            </w:r>
          </w:p>
        </w:tc>
        <w:tc>
          <w:tcPr>
            <w:tcW w:w="1977" w:type="dxa"/>
          </w:tcPr>
          <w:p w14:paraId="63009920" w14:textId="60168B51" w:rsidR="00557717" w:rsidRPr="00E33689" w:rsidRDefault="00EC71A8" w:rsidP="006A78F8">
            <w:pPr>
              <w:widowControl w:val="0"/>
              <w:rPr>
                <w:rFonts w:ascii="Times New Roman" w:hAnsi="Times New Roman" w:cs="Times New Roman"/>
                <w:color w:val="auto"/>
                <w:sz w:val="16"/>
                <w:szCs w:val="16"/>
                <w:lang w:val="uk-UA"/>
              </w:rPr>
            </w:pPr>
            <w:r w:rsidRPr="00EC71A8">
              <w:rPr>
                <w:rFonts w:ascii="Times New Roman" w:hAnsi="Times New Roman" w:cs="Times New Roman"/>
                <w:color w:val="auto"/>
                <w:sz w:val="16"/>
                <w:szCs w:val="16"/>
                <w:lang w:val="uk-UA"/>
              </w:rPr>
              <w:t>Команда складу</w:t>
            </w:r>
          </w:p>
        </w:tc>
      </w:tr>
      <w:tr w:rsidR="00557717" w:rsidRPr="00E33689" w14:paraId="01F4F426" w14:textId="77777777" w:rsidTr="006A78F8">
        <w:tc>
          <w:tcPr>
            <w:tcW w:w="3145" w:type="dxa"/>
          </w:tcPr>
          <w:p w14:paraId="678E9E0F" w14:textId="7D1EE7C0" w:rsidR="00557717" w:rsidRPr="00E33689" w:rsidRDefault="00D42A0C" w:rsidP="006A78F8">
            <w:pPr>
              <w:rPr>
                <w:rFonts w:ascii="Arial Narrow" w:eastAsia="Calibri" w:hAnsi="Arial Narrow" w:cs="Times New Roman"/>
                <w:color w:val="auto"/>
                <w:sz w:val="22"/>
                <w:szCs w:val="22"/>
                <w:lang w:val="uk-UA"/>
              </w:rPr>
            </w:pPr>
            <w:r w:rsidRPr="00D42A0C">
              <w:rPr>
                <w:rFonts w:ascii="Arial Narrow" w:eastAsia="Calibri" w:hAnsi="Arial Narrow" w:cs="Times New Roman"/>
                <w:color w:val="auto"/>
                <w:sz w:val="22"/>
                <w:szCs w:val="22"/>
                <w:lang w:val="uk-UA"/>
              </w:rPr>
              <w:t>Продукти для перекусу</w:t>
            </w:r>
          </w:p>
        </w:tc>
        <w:tc>
          <w:tcPr>
            <w:tcW w:w="1382" w:type="dxa"/>
          </w:tcPr>
          <w:p w14:paraId="6552838F" w14:textId="56A24E79" w:rsidR="00557717" w:rsidRPr="00E33689" w:rsidRDefault="000E015B" w:rsidP="006A78F8">
            <w:pPr>
              <w:rPr>
                <w:rFonts w:ascii="Times New Roman" w:hAnsi="Times New Roman" w:cs="Times New Roman"/>
                <w:color w:val="auto"/>
                <w:sz w:val="16"/>
                <w:szCs w:val="16"/>
                <w:lang w:val="uk-UA"/>
              </w:rPr>
            </w:pPr>
            <w:r w:rsidRPr="000E015B">
              <w:rPr>
                <w:rFonts w:ascii="Times New Roman" w:hAnsi="Times New Roman" w:cs="Times New Roman"/>
                <w:color w:val="auto"/>
                <w:sz w:val="16"/>
                <w:szCs w:val="16"/>
                <w:lang w:val="uk-UA"/>
              </w:rPr>
              <w:t>Розмір, якість</w:t>
            </w:r>
          </w:p>
        </w:tc>
        <w:tc>
          <w:tcPr>
            <w:tcW w:w="1398" w:type="dxa"/>
          </w:tcPr>
          <w:p w14:paraId="298DE42F" w14:textId="77777777" w:rsidR="00557717" w:rsidRPr="00E33689" w:rsidRDefault="00557717" w:rsidP="006A78F8">
            <w:pPr>
              <w:rPr>
                <w:rFonts w:ascii="Times New Roman" w:hAnsi="Times New Roman" w:cs="Times New Roman"/>
                <w:color w:val="auto"/>
                <w:sz w:val="16"/>
                <w:szCs w:val="16"/>
                <w:lang w:val="uk-UA"/>
              </w:rPr>
            </w:pPr>
            <w:r w:rsidRPr="00E33689">
              <w:rPr>
                <w:rFonts w:ascii="Times New Roman" w:hAnsi="Times New Roman" w:cs="Times New Roman"/>
                <w:color w:val="auto"/>
                <w:sz w:val="16"/>
                <w:szCs w:val="16"/>
                <w:lang w:val="uk-UA"/>
              </w:rPr>
              <w:t>N/A</w:t>
            </w:r>
          </w:p>
        </w:tc>
        <w:tc>
          <w:tcPr>
            <w:tcW w:w="1993" w:type="dxa"/>
          </w:tcPr>
          <w:p w14:paraId="4377B3BE" w14:textId="4A091D91" w:rsidR="00557717" w:rsidRPr="00E33689" w:rsidRDefault="00295781" w:rsidP="006A78F8">
            <w:pPr>
              <w:widowControl w:val="0"/>
              <w:rPr>
                <w:rFonts w:ascii="Times New Roman" w:hAnsi="Times New Roman" w:cs="Times New Roman"/>
                <w:color w:val="auto"/>
                <w:sz w:val="16"/>
                <w:szCs w:val="16"/>
                <w:lang w:val="uk-UA"/>
              </w:rPr>
            </w:pPr>
            <w:r w:rsidRPr="00295781">
              <w:rPr>
                <w:rFonts w:ascii="Times New Roman" w:hAnsi="Times New Roman" w:cs="Times New Roman"/>
                <w:color w:val="auto"/>
                <w:sz w:val="16"/>
                <w:szCs w:val="16"/>
                <w:lang w:val="uk-UA"/>
              </w:rPr>
              <w:t>Візуальний</w:t>
            </w:r>
          </w:p>
        </w:tc>
        <w:tc>
          <w:tcPr>
            <w:tcW w:w="1977" w:type="dxa"/>
          </w:tcPr>
          <w:p w14:paraId="6237639A" w14:textId="42AD6156" w:rsidR="00557717" w:rsidRPr="00E33689" w:rsidRDefault="00EC71A8" w:rsidP="006A78F8">
            <w:pPr>
              <w:widowControl w:val="0"/>
              <w:rPr>
                <w:rFonts w:ascii="Times New Roman" w:hAnsi="Times New Roman" w:cs="Times New Roman"/>
                <w:color w:val="auto"/>
                <w:sz w:val="16"/>
                <w:szCs w:val="16"/>
                <w:lang w:val="uk-UA"/>
              </w:rPr>
            </w:pPr>
            <w:r w:rsidRPr="00EC71A8">
              <w:rPr>
                <w:rFonts w:ascii="Times New Roman" w:hAnsi="Times New Roman" w:cs="Times New Roman"/>
                <w:color w:val="auto"/>
                <w:sz w:val="16"/>
                <w:szCs w:val="16"/>
                <w:lang w:val="uk-UA"/>
              </w:rPr>
              <w:t>Команда складу</w:t>
            </w:r>
          </w:p>
        </w:tc>
      </w:tr>
      <w:tr w:rsidR="00557717" w:rsidRPr="00E33689" w14:paraId="632FBDC9" w14:textId="77777777" w:rsidTr="006A78F8">
        <w:tc>
          <w:tcPr>
            <w:tcW w:w="3145" w:type="dxa"/>
          </w:tcPr>
          <w:p w14:paraId="2D470A2E" w14:textId="10B5953C" w:rsidR="00557717" w:rsidRPr="00E33689" w:rsidRDefault="00CB3A75" w:rsidP="006A78F8">
            <w:pPr>
              <w:rPr>
                <w:rFonts w:ascii="Arial Narrow" w:eastAsia="Calibri" w:hAnsi="Arial Narrow" w:cs="Times New Roman"/>
                <w:color w:val="auto"/>
                <w:sz w:val="22"/>
                <w:szCs w:val="22"/>
                <w:lang w:val="uk-UA"/>
              </w:rPr>
            </w:pPr>
            <w:r w:rsidRPr="00CB3A75">
              <w:rPr>
                <w:rFonts w:ascii="Arial Narrow" w:eastAsia="Calibri" w:hAnsi="Arial Narrow" w:cs="Times New Roman"/>
                <w:color w:val="auto"/>
                <w:sz w:val="22"/>
                <w:szCs w:val="22"/>
                <w:lang w:val="uk-UA"/>
              </w:rPr>
              <w:t>Чай/Кава</w:t>
            </w:r>
          </w:p>
        </w:tc>
        <w:tc>
          <w:tcPr>
            <w:tcW w:w="1382" w:type="dxa"/>
          </w:tcPr>
          <w:p w14:paraId="195E5F48" w14:textId="5B309359" w:rsidR="00557717" w:rsidRPr="00E33689" w:rsidRDefault="000E015B" w:rsidP="006A78F8">
            <w:pPr>
              <w:rPr>
                <w:rFonts w:ascii="Times New Roman" w:hAnsi="Times New Roman" w:cs="Times New Roman"/>
                <w:color w:val="auto"/>
                <w:sz w:val="16"/>
                <w:szCs w:val="16"/>
                <w:lang w:val="uk-UA"/>
              </w:rPr>
            </w:pPr>
            <w:r w:rsidRPr="000E015B">
              <w:rPr>
                <w:rFonts w:ascii="Times New Roman" w:hAnsi="Times New Roman" w:cs="Times New Roman"/>
                <w:color w:val="auto"/>
                <w:sz w:val="16"/>
                <w:szCs w:val="16"/>
                <w:lang w:val="uk-UA"/>
              </w:rPr>
              <w:t>Розмір, якість</w:t>
            </w:r>
          </w:p>
        </w:tc>
        <w:tc>
          <w:tcPr>
            <w:tcW w:w="1398" w:type="dxa"/>
          </w:tcPr>
          <w:p w14:paraId="547A0C18" w14:textId="77777777" w:rsidR="00557717" w:rsidRPr="00E33689" w:rsidRDefault="00557717" w:rsidP="006A78F8">
            <w:pPr>
              <w:rPr>
                <w:rFonts w:ascii="Times New Roman" w:hAnsi="Times New Roman" w:cs="Times New Roman"/>
                <w:color w:val="auto"/>
                <w:sz w:val="16"/>
                <w:szCs w:val="16"/>
                <w:lang w:val="uk-UA"/>
              </w:rPr>
            </w:pPr>
            <w:r w:rsidRPr="00E33689">
              <w:rPr>
                <w:rFonts w:ascii="Times New Roman" w:hAnsi="Times New Roman" w:cs="Times New Roman"/>
                <w:color w:val="auto"/>
                <w:sz w:val="16"/>
                <w:szCs w:val="16"/>
                <w:lang w:val="uk-UA"/>
              </w:rPr>
              <w:t>N/A</w:t>
            </w:r>
          </w:p>
        </w:tc>
        <w:tc>
          <w:tcPr>
            <w:tcW w:w="1993" w:type="dxa"/>
          </w:tcPr>
          <w:p w14:paraId="692EE4BC" w14:textId="7EB79BBA" w:rsidR="00557717" w:rsidRPr="00E33689" w:rsidRDefault="00295781" w:rsidP="006A78F8">
            <w:pPr>
              <w:widowControl w:val="0"/>
              <w:rPr>
                <w:rFonts w:ascii="Times New Roman" w:hAnsi="Times New Roman" w:cs="Times New Roman"/>
                <w:color w:val="auto"/>
                <w:sz w:val="16"/>
                <w:szCs w:val="16"/>
                <w:lang w:val="uk-UA"/>
              </w:rPr>
            </w:pPr>
            <w:r w:rsidRPr="00295781">
              <w:rPr>
                <w:rFonts w:ascii="Times New Roman" w:hAnsi="Times New Roman" w:cs="Times New Roman"/>
                <w:color w:val="auto"/>
                <w:sz w:val="16"/>
                <w:szCs w:val="16"/>
                <w:lang w:val="uk-UA"/>
              </w:rPr>
              <w:t>Візуальний</w:t>
            </w:r>
          </w:p>
        </w:tc>
        <w:tc>
          <w:tcPr>
            <w:tcW w:w="1977" w:type="dxa"/>
          </w:tcPr>
          <w:p w14:paraId="4709EF57" w14:textId="4B944146" w:rsidR="00557717" w:rsidRPr="00E33689" w:rsidRDefault="00EC71A8" w:rsidP="006A78F8">
            <w:pPr>
              <w:widowControl w:val="0"/>
              <w:rPr>
                <w:rFonts w:ascii="Times New Roman" w:hAnsi="Times New Roman" w:cs="Times New Roman"/>
                <w:color w:val="auto"/>
                <w:sz w:val="16"/>
                <w:szCs w:val="16"/>
                <w:lang w:val="uk-UA"/>
              </w:rPr>
            </w:pPr>
            <w:r w:rsidRPr="00EC71A8">
              <w:rPr>
                <w:rFonts w:ascii="Times New Roman" w:hAnsi="Times New Roman" w:cs="Times New Roman"/>
                <w:color w:val="auto"/>
                <w:sz w:val="16"/>
                <w:szCs w:val="16"/>
                <w:lang w:val="uk-UA"/>
              </w:rPr>
              <w:t>Команда складу</w:t>
            </w:r>
          </w:p>
        </w:tc>
      </w:tr>
      <w:tr w:rsidR="00557717" w:rsidRPr="00E33689" w14:paraId="3B70DC4C" w14:textId="77777777" w:rsidTr="006A78F8">
        <w:tc>
          <w:tcPr>
            <w:tcW w:w="3145" w:type="dxa"/>
          </w:tcPr>
          <w:p w14:paraId="3990B86A" w14:textId="3907659C" w:rsidR="00557717" w:rsidRPr="00E33689" w:rsidRDefault="00CB3A75" w:rsidP="006A78F8">
            <w:pPr>
              <w:rPr>
                <w:rFonts w:ascii="Arial Narrow" w:eastAsia="Calibri" w:hAnsi="Arial Narrow" w:cs="Times New Roman"/>
                <w:color w:val="auto"/>
                <w:sz w:val="22"/>
                <w:szCs w:val="22"/>
                <w:lang w:val="uk-UA"/>
              </w:rPr>
            </w:pPr>
            <w:r w:rsidRPr="00CB3A75">
              <w:rPr>
                <w:rFonts w:ascii="Arial Narrow" w:eastAsia="Calibri" w:hAnsi="Arial Narrow" w:cs="Times New Roman"/>
                <w:color w:val="auto"/>
                <w:sz w:val="22"/>
                <w:szCs w:val="22"/>
                <w:lang w:val="uk-UA"/>
              </w:rPr>
              <w:t>Серветки, пластиковий посуд та ін</w:t>
            </w:r>
            <w:r>
              <w:rPr>
                <w:rFonts w:ascii="Arial Narrow" w:eastAsia="Calibri" w:hAnsi="Arial Narrow" w:cs="Times New Roman"/>
                <w:color w:val="auto"/>
                <w:sz w:val="22"/>
                <w:szCs w:val="22"/>
                <w:lang w:val="uk-UA"/>
              </w:rPr>
              <w:t>.</w:t>
            </w:r>
          </w:p>
        </w:tc>
        <w:tc>
          <w:tcPr>
            <w:tcW w:w="1382" w:type="dxa"/>
          </w:tcPr>
          <w:p w14:paraId="7FFF7FAA" w14:textId="23F44E4B" w:rsidR="00557717" w:rsidRPr="00E33689" w:rsidRDefault="00295781" w:rsidP="006A78F8">
            <w:pPr>
              <w:rPr>
                <w:rFonts w:ascii="Times New Roman" w:hAnsi="Times New Roman" w:cs="Times New Roman"/>
                <w:color w:val="auto"/>
                <w:sz w:val="16"/>
                <w:szCs w:val="16"/>
                <w:lang w:val="uk-UA"/>
              </w:rPr>
            </w:pPr>
            <w:r>
              <w:rPr>
                <w:rFonts w:ascii="Times New Roman" w:hAnsi="Times New Roman" w:cs="Times New Roman"/>
                <w:color w:val="auto"/>
                <w:sz w:val="16"/>
                <w:szCs w:val="16"/>
                <w:lang w:val="uk-UA"/>
              </w:rPr>
              <w:t>Я</w:t>
            </w:r>
            <w:r w:rsidRPr="00295781">
              <w:rPr>
                <w:rFonts w:ascii="Times New Roman" w:hAnsi="Times New Roman" w:cs="Times New Roman"/>
                <w:color w:val="auto"/>
                <w:sz w:val="16"/>
                <w:szCs w:val="16"/>
                <w:lang w:val="uk-UA"/>
              </w:rPr>
              <w:t>кість</w:t>
            </w:r>
          </w:p>
        </w:tc>
        <w:tc>
          <w:tcPr>
            <w:tcW w:w="1398" w:type="dxa"/>
          </w:tcPr>
          <w:p w14:paraId="07D18FB4" w14:textId="77777777" w:rsidR="00557717" w:rsidRPr="00E33689" w:rsidRDefault="00557717" w:rsidP="006A78F8">
            <w:pPr>
              <w:rPr>
                <w:rFonts w:ascii="Times New Roman" w:hAnsi="Times New Roman" w:cs="Times New Roman"/>
                <w:color w:val="auto"/>
                <w:sz w:val="16"/>
                <w:szCs w:val="16"/>
                <w:lang w:val="uk-UA"/>
              </w:rPr>
            </w:pPr>
            <w:r w:rsidRPr="00E33689">
              <w:rPr>
                <w:rFonts w:ascii="Times New Roman" w:hAnsi="Times New Roman" w:cs="Times New Roman"/>
                <w:color w:val="auto"/>
                <w:sz w:val="16"/>
                <w:szCs w:val="16"/>
                <w:lang w:val="uk-UA"/>
              </w:rPr>
              <w:t>N/A</w:t>
            </w:r>
          </w:p>
        </w:tc>
        <w:tc>
          <w:tcPr>
            <w:tcW w:w="1993" w:type="dxa"/>
          </w:tcPr>
          <w:p w14:paraId="0D829215" w14:textId="5B50AD52" w:rsidR="00557717" w:rsidRPr="00E33689" w:rsidRDefault="00295781" w:rsidP="006A78F8">
            <w:pPr>
              <w:widowControl w:val="0"/>
              <w:rPr>
                <w:rFonts w:ascii="Times New Roman" w:hAnsi="Times New Roman" w:cs="Times New Roman"/>
                <w:color w:val="auto"/>
                <w:sz w:val="16"/>
                <w:szCs w:val="16"/>
                <w:lang w:val="uk-UA"/>
              </w:rPr>
            </w:pPr>
            <w:r w:rsidRPr="00295781">
              <w:rPr>
                <w:rFonts w:ascii="Times New Roman" w:hAnsi="Times New Roman" w:cs="Times New Roman"/>
                <w:color w:val="auto"/>
                <w:sz w:val="16"/>
                <w:szCs w:val="16"/>
                <w:lang w:val="uk-UA"/>
              </w:rPr>
              <w:t>Візуальний</w:t>
            </w:r>
          </w:p>
        </w:tc>
        <w:tc>
          <w:tcPr>
            <w:tcW w:w="1977" w:type="dxa"/>
          </w:tcPr>
          <w:p w14:paraId="652AF11D" w14:textId="3B0797FD" w:rsidR="00557717" w:rsidRPr="00E33689" w:rsidRDefault="00EC71A8" w:rsidP="006A78F8">
            <w:pPr>
              <w:widowControl w:val="0"/>
              <w:rPr>
                <w:rFonts w:ascii="Times New Roman" w:hAnsi="Times New Roman" w:cs="Times New Roman"/>
                <w:color w:val="auto"/>
                <w:sz w:val="16"/>
                <w:szCs w:val="16"/>
                <w:lang w:val="uk-UA"/>
              </w:rPr>
            </w:pPr>
            <w:r w:rsidRPr="00EC71A8">
              <w:rPr>
                <w:rFonts w:ascii="Times New Roman" w:hAnsi="Times New Roman" w:cs="Times New Roman"/>
                <w:color w:val="auto"/>
                <w:sz w:val="16"/>
                <w:szCs w:val="16"/>
                <w:lang w:val="uk-UA"/>
              </w:rPr>
              <w:t>Команда складу</w:t>
            </w:r>
          </w:p>
        </w:tc>
      </w:tr>
      <w:tr w:rsidR="00557717" w:rsidRPr="00E33689" w14:paraId="1AC9C472" w14:textId="77777777" w:rsidTr="006A78F8">
        <w:tc>
          <w:tcPr>
            <w:tcW w:w="3145" w:type="dxa"/>
          </w:tcPr>
          <w:p w14:paraId="73C025A0" w14:textId="2E31E578" w:rsidR="00557717" w:rsidRPr="00E33689" w:rsidRDefault="000E015B" w:rsidP="006A78F8">
            <w:pPr>
              <w:rPr>
                <w:rFonts w:ascii="Arial Narrow" w:eastAsia="Calibri" w:hAnsi="Arial Narrow" w:cs="Times New Roman"/>
                <w:color w:val="auto"/>
                <w:sz w:val="22"/>
                <w:szCs w:val="22"/>
                <w:lang w:val="uk-UA"/>
              </w:rPr>
            </w:pPr>
            <w:r w:rsidRPr="00E33689">
              <w:rPr>
                <w:rFonts w:eastAsia="Times New Roman"/>
                <w:color w:val="auto"/>
                <w:sz w:val="22"/>
                <w:szCs w:val="22"/>
                <w:lang w:val="uk-UA"/>
              </w:rPr>
              <w:t>Хімічні грілки</w:t>
            </w:r>
          </w:p>
        </w:tc>
        <w:tc>
          <w:tcPr>
            <w:tcW w:w="1382" w:type="dxa"/>
          </w:tcPr>
          <w:p w14:paraId="2D70590C" w14:textId="4E744862" w:rsidR="00557717" w:rsidRPr="00E33689" w:rsidRDefault="00295781" w:rsidP="006A78F8">
            <w:pPr>
              <w:rPr>
                <w:rFonts w:ascii="Times New Roman" w:hAnsi="Times New Roman" w:cs="Times New Roman"/>
                <w:color w:val="auto"/>
                <w:sz w:val="16"/>
                <w:szCs w:val="16"/>
                <w:lang w:val="uk-UA"/>
              </w:rPr>
            </w:pPr>
            <w:r>
              <w:rPr>
                <w:rFonts w:ascii="Times New Roman" w:hAnsi="Times New Roman" w:cs="Times New Roman"/>
                <w:color w:val="auto"/>
                <w:sz w:val="16"/>
                <w:szCs w:val="16"/>
                <w:lang w:val="uk-UA"/>
              </w:rPr>
              <w:t>Я</w:t>
            </w:r>
            <w:r w:rsidRPr="00295781">
              <w:rPr>
                <w:rFonts w:ascii="Times New Roman" w:hAnsi="Times New Roman" w:cs="Times New Roman"/>
                <w:color w:val="auto"/>
                <w:sz w:val="16"/>
                <w:szCs w:val="16"/>
                <w:lang w:val="uk-UA"/>
              </w:rPr>
              <w:t>кість</w:t>
            </w:r>
          </w:p>
        </w:tc>
        <w:tc>
          <w:tcPr>
            <w:tcW w:w="1398" w:type="dxa"/>
          </w:tcPr>
          <w:p w14:paraId="4A14E6D1" w14:textId="77777777" w:rsidR="00557717" w:rsidRPr="00E33689" w:rsidRDefault="00557717" w:rsidP="006A78F8">
            <w:pPr>
              <w:rPr>
                <w:rFonts w:ascii="Times New Roman" w:hAnsi="Times New Roman" w:cs="Times New Roman"/>
                <w:color w:val="auto"/>
                <w:sz w:val="16"/>
                <w:szCs w:val="16"/>
                <w:lang w:val="uk-UA"/>
              </w:rPr>
            </w:pPr>
            <w:r w:rsidRPr="00E33689">
              <w:rPr>
                <w:rFonts w:ascii="Times New Roman" w:hAnsi="Times New Roman" w:cs="Times New Roman"/>
                <w:color w:val="auto"/>
                <w:sz w:val="16"/>
                <w:szCs w:val="16"/>
                <w:lang w:val="uk-UA"/>
              </w:rPr>
              <w:t>N/A</w:t>
            </w:r>
          </w:p>
        </w:tc>
        <w:tc>
          <w:tcPr>
            <w:tcW w:w="1993" w:type="dxa"/>
          </w:tcPr>
          <w:p w14:paraId="1EE7C861" w14:textId="4A1ECD8C" w:rsidR="00557717" w:rsidRPr="00E33689" w:rsidRDefault="00295781" w:rsidP="006A78F8">
            <w:pPr>
              <w:widowControl w:val="0"/>
              <w:rPr>
                <w:rFonts w:ascii="Times New Roman" w:hAnsi="Times New Roman" w:cs="Times New Roman"/>
                <w:color w:val="auto"/>
                <w:sz w:val="16"/>
                <w:szCs w:val="16"/>
                <w:lang w:val="uk-UA"/>
              </w:rPr>
            </w:pPr>
            <w:r w:rsidRPr="00295781">
              <w:rPr>
                <w:rFonts w:ascii="Times New Roman" w:hAnsi="Times New Roman" w:cs="Times New Roman"/>
                <w:color w:val="auto"/>
                <w:sz w:val="16"/>
                <w:szCs w:val="16"/>
                <w:lang w:val="uk-UA"/>
              </w:rPr>
              <w:t>Візуальний</w:t>
            </w:r>
          </w:p>
        </w:tc>
        <w:tc>
          <w:tcPr>
            <w:tcW w:w="1977" w:type="dxa"/>
          </w:tcPr>
          <w:p w14:paraId="3CFEECA8" w14:textId="3492383A" w:rsidR="00557717" w:rsidRPr="00E33689" w:rsidRDefault="00EC71A8" w:rsidP="006A78F8">
            <w:pPr>
              <w:widowControl w:val="0"/>
              <w:rPr>
                <w:rFonts w:ascii="Times New Roman" w:hAnsi="Times New Roman" w:cs="Times New Roman"/>
                <w:color w:val="auto"/>
                <w:sz w:val="16"/>
                <w:szCs w:val="16"/>
                <w:lang w:val="uk-UA"/>
              </w:rPr>
            </w:pPr>
            <w:r w:rsidRPr="00EC71A8">
              <w:rPr>
                <w:rFonts w:ascii="Times New Roman" w:hAnsi="Times New Roman" w:cs="Times New Roman"/>
                <w:color w:val="auto"/>
                <w:sz w:val="16"/>
                <w:szCs w:val="16"/>
                <w:lang w:val="uk-UA"/>
              </w:rPr>
              <w:t>Команда складу</w:t>
            </w:r>
          </w:p>
        </w:tc>
      </w:tr>
    </w:tbl>
    <w:tbl>
      <w:tblPr>
        <w:tblStyle w:val="Style19"/>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360"/>
      </w:tblGrid>
      <w:tr w:rsidR="00557717" w:rsidRPr="00AC43AD" w14:paraId="5939C61A" w14:textId="77777777" w:rsidTr="006A78F8">
        <w:tc>
          <w:tcPr>
            <w:tcW w:w="9360" w:type="dxa"/>
            <w:shd w:val="clear" w:color="auto" w:fill="auto"/>
            <w:tcMar>
              <w:top w:w="100" w:type="dxa"/>
              <w:left w:w="100" w:type="dxa"/>
              <w:bottom w:w="100" w:type="dxa"/>
              <w:right w:w="100" w:type="dxa"/>
            </w:tcMar>
          </w:tcPr>
          <w:p w14:paraId="22567C66" w14:textId="77777777" w:rsidR="00EE613F" w:rsidRDefault="00EE613F" w:rsidP="00EE613F">
            <w:pPr>
              <w:widowControl w:val="0"/>
              <w:spacing w:after="0" w:line="240" w:lineRule="auto"/>
              <w:contextualSpacing/>
              <w:jc w:val="both"/>
              <w:rPr>
                <w:b/>
                <w:color w:val="D01D2B"/>
                <w:sz w:val="28"/>
                <w:szCs w:val="28"/>
                <w:lang w:val="uk-UA"/>
              </w:rPr>
            </w:pPr>
            <w:bookmarkStart w:id="2" w:name="_z0oa23hjv6x5" w:colFirst="0" w:colLast="0"/>
            <w:bookmarkEnd w:id="2"/>
            <w:r w:rsidRPr="00C31790">
              <w:rPr>
                <w:b/>
                <w:color w:val="D01D2B"/>
                <w:sz w:val="28"/>
                <w:szCs w:val="28"/>
                <w:lang w:val="uk-UA"/>
              </w:rPr>
              <w:t>Невідповідність</w:t>
            </w:r>
          </w:p>
          <w:p w14:paraId="6AEF27B3" w14:textId="77777777" w:rsidR="00EE613F" w:rsidRPr="00186A2D" w:rsidRDefault="00EE613F" w:rsidP="00EE613F">
            <w:pPr>
              <w:widowControl w:val="0"/>
              <w:spacing w:after="0" w:line="240" w:lineRule="auto"/>
              <w:jc w:val="both"/>
              <w:rPr>
                <w:iCs/>
                <w:lang w:val="uk-UA"/>
              </w:rPr>
            </w:pPr>
            <w:r w:rsidRPr="00186A2D">
              <w:rPr>
                <w:iCs/>
                <w:lang w:val="uk-UA"/>
              </w:rPr>
              <w:t>Тимчасова заміна:</w:t>
            </w:r>
          </w:p>
          <w:p w14:paraId="775B4DB3" w14:textId="77777777" w:rsidR="00A63FEA" w:rsidRDefault="00A63FEA" w:rsidP="00A63FEA">
            <w:pPr>
              <w:pStyle w:val="ListParagraph"/>
              <w:widowControl w:val="0"/>
              <w:numPr>
                <w:ilvl w:val="0"/>
                <w:numId w:val="1"/>
              </w:numPr>
              <w:spacing w:after="0" w:line="240" w:lineRule="auto"/>
              <w:jc w:val="both"/>
              <w:rPr>
                <w:iCs/>
                <w:lang w:val="uk-UA"/>
              </w:rPr>
            </w:pPr>
            <w:r>
              <w:rPr>
                <w:iCs/>
                <w:lang w:val="uk-UA"/>
              </w:rPr>
              <w:t>Постачальник повинен повідомити Mercy Corps до підписання Замовлення на закупівлю, якщо Постачальник бажає доставити Товари, які відрізняються від точних товарів, що містяться в специфікаціях, але еквівалентні за ціною та якістю. Mercy Corps може на власний розсуд прийняти такі Товари, надавши Постачальнику письмове повідомлення за підписом уповноваженого представника Mercy Corps про те, що він прийме еквівалентні замінні Товари. Товари-замінники не приймаються, якщо інше не підтверджено та прийнято Mercy Corps у письмовій формі перед доставленням. </w:t>
            </w:r>
          </w:p>
          <w:p w14:paraId="3A9F14FA" w14:textId="77777777" w:rsidR="006E1117" w:rsidRDefault="006E1117" w:rsidP="00A63FEA">
            <w:pPr>
              <w:pStyle w:val="ListParagraph"/>
              <w:widowControl w:val="0"/>
              <w:numPr>
                <w:ilvl w:val="0"/>
                <w:numId w:val="1"/>
              </w:numPr>
              <w:spacing w:after="0" w:line="240" w:lineRule="auto"/>
              <w:jc w:val="both"/>
              <w:rPr>
                <w:iCs/>
                <w:lang w:val="uk-UA"/>
              </w:rPr>
            </w:pPr>
            <w:r w:rsidRPr="00397973">
              <w:rPr>
                <w:iCs/>
                <w:lang w:val="uk-UA"/>
              </w:rPr>
              <w:t>Якщо Постачальник залишає запит на таку заміну, усе замовлення на купівлю, підписане Mercy Corps, втрачає свою дійсність, якщо не супроводжується дозволом на заміну, виданим Mercy Corps</w:t>
            </w:r>
            <w:r>
              <w:rPr>
                <w:iCs/>
                <w:lang w:val="uk-UA"/>
              </w:rPr>
              <w:t>.</w:t>
            </w:r>
          </w:p>
          <w:p w14:paraId="52DE73FC" w14:textId="77777777" w:rsidR="00437CFC" w:rsidRDefault="00437CFC" w:rsidP="00A63FEA">
            <w:pPr>
              <w:pStyle w:val="ListParagraph"/>
              <w:widowControl w:val="0"/>
              <w:numPr>
                <w:ilvl w:val="0"/>
                <w:numId w:val="1"/>
              </w:numPr>
              <w:spacing w:after="0" w:line="240" w:lineRule="auto"/>
              <w:jc w:val="both"/>
              <w:rPr>
                <w:iCs/>
                <w:lang w:val="uk-UA"/>
              </w:rPr>
            </w:pPr>
            <w:r w:rsidRPr="00D05F29">
              <w:rPr>
                <w:iCs/>
                <w:lang w:val="uk-UA"/>
              </w:rPr>
              <w:lastRenderedPageBreak/>
              <w:t xml:space="preserve">Якщо Mercy Corps вирішить прийняти </w:t>
            </w:r>
            <w:r>
              <w:rPr>
                <w:iCs/>
                <w:lang w:val="uk-UA"/>
              </w:rPr>
              <w:t>товари-замінники</w:t>
            </w:r>
            <w:r w:rsidRPr="00D05F29">
              <w:rPr>
                <w:iCs/>
                <w:lang w:val="uk-UA"/>
              </w:rPr>
              <w:t>, Mercy Corps визначить ринкову вартість замінених товарів і за ці товари заплатить не більше ринкової вартості, встановленої Mercy Corps.</w:t>
            </w:r>
          </w:p>
          <w:p w14:paraId="3B147492" w14:textId="77777777" w:rsidR="00437CFC" w:rsidRDefault="00437CFC" w:rsidP="00A63FEA">
            <w:pPr>
              <w:pStyle w:val="ListParagraph"/>
              <w:widowControl w:val="0"/>
              <w:numPr>
                <w:ilvl w:val="0"/>
                <w:numId w:val="1"/>
              </w:numPr>
              <w:spacing w:after="0" w:line="240" w:lineRule="auto"/>
              <w:jc w:val="both"/>
              <w:rPr>
                <w:iCs/>
                <w:lang w:val="uk-UA"/>
              </w:rPr>
            </w:pPr>
            <w:r w:rsidRPr="00577A73">
              <w:rPr>
                <w:iCs/>
                <w:lang w:val="uk-UA"/>
              </w:rPr>
              <w:t xml:space="preserve">У випадку, якщо ринкова вартість, визначена Mercy Corps, буде вищою за </w:t>
            </w:r>
            <w:r>
              <w:rPr>
                <w:iCs/>
                <w:lang w:val="uk-UA"/>
              </w:rPr>
              <w:t>цін</w:t>
            </w:r>
            <w:r w:rsidRPr="00577A73">
              <w:rPr>
                <w:iCs/>
                <w:lang w:val="uk-UA"/>
              </w:rPr>
              <w:t xml:space="preserve">у Постачальника </w:t>
            </w:r>
            <w:r>
              <w:rPr>
                <w:iCs/>
                <w:lang w:val="uk-UA"/>
              </w:rPr>
              <w:t>за</w:t>
            </w:r>
            <w:r w:rsidRPr="00577A73">
              <w:rPr>
                <w:iCs/>
                <w:lang w:val="uk-UA"/>
              </w:rPr>
              <w:t xml:space="preserve"> товар, </w:t>
            </w:r>
            <w:r>
              <w:rPr>
                <w:iCs/>
                <w:lang w:val="uk-UA"/>
              </w:rPr>
              <w:t>узгодженого</w:t>
            </w:r>
            <w:r w:rsidRPr="00577A73">
              <w:rPr>
                <w:iCs/>
                <w:lang w:val="uk-UA"/>
              </w:rPr>
              <w:t xml:space="preserve"> у первісному контракті, Mercy Corps заплатить не більше ціни, запропонованої Постачальником у своїй початковій пропозиції.</w:t>
            </w:r>
          </w:p>
          <w:p w14:paraId="1AC8DFB4" w14:textId="77777777" w:rsidR="00437CFC" w:rsidRDefault="00437CFC" w:rsidP="00A63FEA">
            <w:pPr>
              <w:pStyle w:val="ListParagraph"/>
              <w:widowControl w:val="0"/>
              <w:numPr>
                <w:ilvl w:val="0"/>
                <w:numId w:val="1"/>
              </w:numPr>
              <w:spacing w:after="0" w:line="240" w:lineRule="auto"/>
              <w:jc w:val="both"/>
              <w:rPr>
                <w:iCs/>
                <w:lang w:val="uk-UA"/>
              </w:rPr>
            </w:pPr>
            <w:r>
              <w:rPr>
                <w:iCs/>
                <w:lang w:val="uk-UA"/>
              </w:rPr>
              <w:t>Крім того, через збій у ланцюзі постачання Mercy Corps і додаткову роботу, необхідну для встановлення ринкової вартості замінених товарів, Mercy Corps стягуватиме штраф у розмірі 1% від вартості товарів, які Постачальник намагається замінити. Вартість, зазначена в цій угоді, буде використовуватися як основа для розрахунку штрафів.</w:t>
            </w:r>
          </w:p>
          <w:p w14:paraId="31C6BE51" w14:textId="77777777" w:rsidR="00557717" w:rsidRPr="00E33689" w:rsidRDefault="00557717" w:rsidP="006A78F8">
            <w:pPr>
              <w:widowControl w:val="0"/>
              <w:spacing w:after="0" w:line="240" w:lineRule="auto"/>
              <w:ind w:left="720"/>
              <w:contextualSpacing/>
              <w:jc w:val="both"/>
              <w:rPr>
                <w:iCs/>
                <w:lang w:val="uk-UA"/>
              </w:rPr>
            </w:pPr>
          </w:p>
          <w:p w14:paraId="646E2F0B" w14:textId="77777777" w:rsidR="00E97E2B" w:rsidRPr="00EA7A78" w:rsidRDefault="00E97E2B" w:rsidP="00E97E2B">
            <w:pPr>
              <w:widowControl w:val="0"/>
              <w:spacing w:after="0" w:line="240" w:lineRule="auto"/>
              <w:jc w:val="both"/>
              <w:rPr>
                <w:iCs/>
                <w:lang w:val="uk-UA"/>
              </w:rPr>
            </w:pPr>
            <w:r w:rsidRPr="00EA7A78">
              <w:rPr>
                <w:iCs/>
                <w:lang w:val="uk-UA"/>
              </w:rPr>
              <w:t>Заміна:</w:t>
            </w:r>
          </w:p>
          <w:p w14:paraId="720FA9C3" w14:textId="77777777" w:rsidR="00E97E2B" w:rsidRDefault="00E97E2B" w:rsidP="00A63FEA">
            <w:pPr>
              <w:pStyle w:val="ListParagraph"/>
              <w:widowControl w:val="0"/>
              <w:numPr>
                <w:ilvl w:val="0"/>
                <w:numId w:val="1"/>
              </w:numPr>
              <w:spacing w:after="0" w:line="240" w:lineRule="auto"/>
              <w:jc w:val="both"/>
              <w:rPr>
                <w:iCs/>
                <w:lang w:val="uk-UA"/>
              </w:rPr>
            </w:pPr>
            <w:r>
              <w:rPr>
                <w:iCs/>
                <w:lang w:val="uk-UA"/>
              </w:rPr>
              <w:t>У випадку, якщо Постачальник бажає, щоб замінна позиція стала постійним предметом контракту до кінця цієї угоди, Постачальник може вимагати, щоб було складено поправку до Додатка: Зміст, Специфікації та Список пакування. Mercy Corps на власний розсуд може задовольнити або не задовольнити запит Постачальника.</w:t>
            </w:r>
          </w:p>
          <w:p w14:paraId="5DF0943A" w14:textId="77777777" w:rsidR="00E97E2B" w:rsidRDefault="00E97E2B" w:rsidP="00A63FEA">
            <w:pPr>
              <w:pStyle w:val="ListParagraph"/>
              <w:widowControl w:val="0"/>
              <w:numPr>
                <w:ilvl w:val="0"/>
                <w:numId w:val="1"/>
              </w:numPr>
              <w:spacing w:after="0" w:line="240" w:lineRule="auto"/>
              <w:jc w:val="both"/>
              <w:rPr>
                <w:iCs/>
                <w:lang w:val="uk-UA"/>
              </w:rPr>
            </w:pPr>
            <w:r>
              <w:rPr>
                <w:iCs/>
                <w:lang w:val="uk-UA"/>
              </w:rPr>
              <w:t>Будь-яка заміна продукту, про яку не буде повідомлено Mercy Corps після підписання відповідного замовлення на закупівлю, призведе до скасування всього замовлення на купівлю, якщо Mercy Corps на власний розсуд не вирішить інакше. У випадку, якщо Mercy Corps погодиться на заміну. Крім того, за винятком штрафної ставки, її буде збільшено до 2% і розраховано на тій же основі, щоб врахувати додаткову затримку, спричинену Постачальником.</w:t>
            </w:r>
          </w:p>
          <w:p w14:paraId="096AA22E" w14:textId="77777777" w:rsidR="00557717" w:rsidRPr="00E33689" w:rsidRDefault="00557717" w:rsidP="006A78F8">
            <w:pPr>
              <w:pStyle w:val="ListParagraph"/>
              <w:widowControl w:val="0"/>
              <w:spacing w:after="0" w:line="240" w:lineRule="auto"/>
              <w:jc w:val="both"/>
              <w:rPr>
                <w:iCs/>
                <w:highlight w:val="yellow"/>
                <w:lang w:val="uk-UA"/>
              </w:rPr>
            </w:pPr>
          </w:p>
          <w:p w14:paraId="4DAD706B" w14:textId="77777777" w:rsidR="00667DC1" w:rsidRPr="00347D50" w:rsidRDefault="00667DC1" w:rsidP="00667DC1">
            <w:pPr>
              <w:widowControl w:val="0"/>
              <w:spacing w:after="0" w:line="240" w:lineRule="auto"/>
              <w:jc w:val="both"/>
              <w:rPr>
                <w:iCs/>
                <w:lang w:val="uk-UA"/>
              </w:rPr>
            </w:pPr>
            <w:r w:rsidRPr="00FF6690">
              <w:rPr>
                <w:iCs/>
                <w:lang w:val="uk-UA"/>
              </w:rPr>
              <w:t>НЕСАНКЦІОНОВАНА ЗАМІНА</w:t>
            </w:r>
          </w:p>
          <w:p w14:paraId="11BE85FA" w14:textId="77777777" w:rsidR="00667DC1" w:rsidRPr="00347D50" w:rsidRDefault="00667DC1" w:rsidP="00667DC1">
            <w:pPr>
              <w:widowControl w:val="0"/>
              <w:spacing w:after="0" w:line="240" w:lineRule="auto"/>
              <w:jc w:val="both"/>
              <w:rPr>
                <w:iCs/>
                <w:lang w:val="uk-UA"/>
              </w:rPr>
            </w:pPr>
          </w:p>
          <w:p w14:paraId="552677C6" w14:textId="77777777" w:rsidR="00667DC1" w:rsidRPr="00F85FBC" w:rsidRDefault="00667DC1" w:rsidP="00667DC1">
            <w:pPr>
              <w:widowControl w:val="0"/>
              <w:spacing w:after="0" w:line="240" w:lineRule="auto"/>
              <w:jc w:val="both"/>
              <w:rPr>
                <w:iCs/>
                <w:lang w:val="uk-UA"/>
              </w:rPr>
            </w:pPr>
            <w:r w:rsidRPr="00F85FBC">
              <w:rPr>
                <w:iCs/>
                <w:lang w:val="uk-UA"/>
              </w:rPr>
              <w:t>Будь-яка заміна продукту, про яку Постачальник не повідомив Mercy Corps до достав</w:t>
            </w:r>
            <w:r>
              <w:rPr>
                <w:iCs/>
                <w:lang w:val="uk-UA"/>
              </w:rPr>
              <w:t>лення</w:t>
            </w:r>
            <w:r w:rsidRPr="00F85FBC">
              <w:rPr>
                <w:iCs/>
                <w:lang w:val="uk-UA"/>
              </w:rPr>
              <w:t xml:space="preserve">, призведе до скасування всього </w:t>
            </w:r>
            <w:r>
              <w:rPr>
                <w:iCs/>
                <w:lang w:val="uk-UA"/>
              </w:rPr>
              <w:t>з</w:t>
            </w:r>
            <w:r w:rsidRPr="00F85FBC">
              <w:rPr>
                <w:iCs/>
                <w:lang w:val="uk-UA"/>
              </w:rPr>
              <w:t xml:space="preserve">амовлення на купівлю, якщо Mercy Corps на власний розсуд не вирішить інакше. У випадку, якщо </w:t>
            </w:r>
            <w:r>
              <w:rPr>
                <w:iCs/>
                <w:lang w:val="en-US"/>
              </w:rPr>
              <w:t>Mercy</w:t>
            </w:r>
            <w:r w:rsidRPr="00AC43AD">
              <w:rPr>
                <w:iCs/>
                <w:lang w:val="uk-UA"/>
              </w:rPr>
              <w:t xml:space="preserve"> </w:t>
            </w:r>
            <w:r>
              <w:rPr>
                <w:iCs/>
                <w:lang w:val="en-US"/>
              </w:rPr>
              <w:t>Corps</w:t>
            </w:r>
            <w:r w:rsidRPr="00F85FBC">
              <w:rPr>
                <w:iCs/>
                <w:lang w:val="uk-UA"/>
              </w:rPr>
              <w:t xml:space="preserve"> погодиться на заміну, </w:t>
            </w:r>
            <w:r>
              <w:rPr>
                <w:iCs/>
                <w:lang w:val="en-US"/>
              </w:rPr>
              <w:t>Mercy</w:t>
            </w:r>
            <w:r w:rsidRPr="00AC43AD">
              <w:rPr>
                <w:iCs/>
                <w:lang w:val="uk-UA"/>
              </w:rPr>
              <w:t xml:space="preserve"> </w:t>
            </w:r>
            <w:r>
              <w:rPr>
                <w:iCs/>
                <w:lang w:val="en-US"/>
              </w:rPr>
              <w:t>Corps</w:t>
            </w:r>
            <w:r w:rsidRPr="00F85FBC">
              <w:rPr>
                <w:iCs/>
                <w:lang w:val="uk-UA"/>
              </w:rPr>
              <w:t xml:space="preserve"> може вирішити:</w:t>
            </w:r>
          </w:p>
          <w:p w14:paraId="3FCDCA5C" w14:textId="77777777" w:rsidR="00667DC1" w:rsidRPr="00F85FBC" w:rsidRDefault="00667DC1" w:rsidP="00667DC1">
            <w:pPr>
              <w:widowControl w:val="0"/>
              <w:spacing w:after="0" w:line="240" w:lineRule="auto"/>
              <w:jc w:val="both"/>
              <w:rPr>
                <w:iCs/>
                <w:lang w:val="uk-UA"/>
              </w:rPr>
            </w:pPr>
            <w:r w:rsidRPr="00F85FBC">
              <w:rPr>
                <w:iCs/>
                <w:lang w:val="uk-UA"/>
              </w:rPr>
              <w:t>- Відмов</w:t>
            </w:r>
            <w:r>
              <w:rPr>
                <w:iCs/>
                <w:lang w:val="uk-UA"/>
              </w:rPr>
              <w:t>ити</w:t>
            </w:r>
            <w:r w:rsidRPr="00F85FBC">
              <w:rPr>
                <w:iCs/>
                <w:lang w:val="uk-UA"/>
              </w:rPr>
              <w:t>ся від усього вантажу.</w:t>
            </w:r>
          </w:p>
          <w:p w14:paraId="17D81F69" w14:textId="54D906AF" w:rsidR="00557717" w:rsidRPr="00E33689" w:rsidRDefault="00667DC1" w:rsidP="00667DC1">
            <w:pPr>
              <w:widowControl w:val="0"/>
              <w:spacing w:after="0" w:line="240" w:lineRule="auto"/>
              <w:jc w:val="both"/>
              <w:rPr>
                <w:iCs/>
                <w:highlight w:val="yellow"/>
                <w:lang w:val="uk-UA"/>
              </w:rPr>
            </w:pPr>
            <w:r w:rsidRPr="00F85FBC">
              <w:rPr>
                <w:iCs/>
                <w:lang w:val="uk-UA"/>
              </w:rPr>
              <w:t>- Відмов</w:t>
            </w:r>
            <w:r>
              <w:rPr>
                <w:iCs/>
                <w:lang w:val="uk-UA"/>
              </w:rPr>
              <w:t>ити</w:t>
            </w:r>
            <w:r w:rsidRPr="00F85FBC">
              <w:rPr>
                <w:iCs/>
                <w:lang w:val="uk-UA"/>
              </w:rPr>
              <w:t>ся від замінених товарів.</w:t>
            </w:r>
          </w:p>
        </w:tc>
      </w:tr>
    </w:tbl>
    <w:p w14:paraId="1871ADD0" w14:textId="77777777" w:rsidR="00557717" w:rsidRPr="00E33689" w:rsidRDefault="00557717" w:rsidP="00557717">
      <w:pPr>
        <w:rPr>
          <w:lang w:val="uk-UA"/>
        </w:rPr>
      </w:pPr>
    </w:p>
    <w:p w14:paraId="4ECBF377" w14:textId="77777777" w:rsidR="00C07B54" w:rsidRPr="00E33689" w:rsidRDefault="00C07B54">
      <w:pPr>
        <w:rPr>
          <w:lang w:val="uk-UA"/>
        </w:rPr>
      </w:pPr>
    </w:p>
    <w:sectPr w:rsidR="00C07B54" w:rsidRPr="00E33689">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6293" w14:textId="77777777" w:rsidR="00775270" w:rsidRDefault="00775270" w:rsidP="00557717">
      <w:pPr>
        <w:spacing w:after="0" w:line="240" w:lineRule="auto"/>
      </w:pPr>
      <w:r>
        <w:separator/>
      </w:r>
    </w:p>
  </w:endnote>
  <w:endnote w:type="continuationSeparator" w:id="0">
    <w:p w14:paraId="093AB03E" w14:textId="77777777" w:rsidR="00775270" w:rsidRDefault="00775270" w:rsidP="00557717">
      <w:pPr>
        <w:spacing w:after="0" w:line="240" w:lineRule="auto"/>
      </w:pPr>
      <w:r>
        <w:continuationSeparator/>
      </w:r>
    </w:p>
  </w:endnote>
  <w:endnote w:type="continuationNotice" w:id="1">
    <w:p w14:paraId="19CABBC7" w14:textId="77777777" w:rsidR="00775270" w:rsidRDefault="00775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D215" w14:textId="238A7CD8" w:rsidR="005A7280" w:rsidRPr="00B2700A" w:rsidRDefault="002E4822">
    <w:pPr>
      <w:rPr>
        <w:lang w:val="uk-UA"/>
      </w:rPr>
    </w:pPr>
    <w:r w:rsidRPr="00B2700A">
      <w:rPr>
        <w:lang w:val="uk-UA"/>
      </w:rPr>
      <w:t>План контролю якості     MAR-UA23-003</w:t>
    </w:r>
    <w:r w:rsidRPr="00B2700A">
      <w:rPr>
        <w:lang w:val="uk-UA"/>
      </w:rPr>
      <w:tab/>
    </w:r>
    <w:r w:rsidRPr="00B2700A">
      <w:rPr>
        <w:lang w:val="uk-UA"/>
      </w:rPr>
      <w:tab/>
    </w:r>
    <w:r w:rsidRPr="00B2700A">
      <w:rPr>
        <w:lang w:val="uk-UA"/>
      </w:rPr>
      <w:tab/>
    </w:r>
    <w:r w:rsidRPr="00B2700A">
      <w:rPr>
        <w:lang w:val="uk-UA"/>
      </w:rPr>
      <w:tab/>
    </w:r>
    <w:r w:rsidRPr="00B2700A">
      <w:rPr>
        <w:lang w:val="uk-UA"/>
      </w:rPr>
      <w:tab/>
    </w:r>
    <w:r w:rsidRPr="00B2700A">
      <w:rPr>
        <w:lang w:val="uk-UA"/>
      </w:rPr>
      <w:tab/>
    </w:r>
    <w:r w:rsidRPr="00B2700A">
      <w:rPr>
        <w:lang w:val="uk-UA"/>
      </w:rPr>
      <w:tab/>
    </w:r>
    <w:r w:rsidRPr="00B2700A">
      <w:rPr>
        <w:lang w:val="uk-UA"/>
      </w:rPr>
      <w:fldChar w:fldCharType="begin"/>
    </w:r>
    <w:r w:rsidRPr="00B2700A">
      <w:rPr>
        <w:lang w:val="uk-UA"/>
      </w:rPr>
      <w:instrText>PAGE</w:instrText>
    </w:r>
    <w:r w:rsidRPr="00B2700A">
      <w:rPr>
        <w:lang w:val="uk-UA"/>
      </w:rPr>
      <w:fldChar w:fldCharType="separate"/>
    </w:r>
    <w:r w:rsidRPr="00B2700A">
      <w:rPr>
        <w:lang w:val="uk-UA"/>
      </w:rPr>
      <w:t>1</w:t>
    </w:r>
    <w:r w:rsidRPr="00B2700A">
      <w:rPr>
        <w:lang w:val="uk-UA"/>
      </w:rPr>
      <w:fldChar w:fldCharType="end"/>
    </w:r>
    <w:r w:rsidRPr="00B2700A">
      <w:rPr>
        <w:lang w:val="uk-UA"/>
      </w:rPr>
      <w:t>/</w:t>
    </w:r>
    <w:r w:rsidRPr="00B2700A">
      <w:rPr>
        <w:lang w:val="uk-UA"/>
      </w:rPr>
      <w:fldChar w:fldCharType="begin"/>
    </w:r>
    <w:r w:rsidRPr="00B2700A">
      <w:rPr>
        <w:lang w:val="uk-UA"/>
      </w:rPr>
      <w:instrText>NUMPAGES</w:instrText>
    </w:r>
    <w:r w:rsidRPr="00B2700A">
      <w:rPr>
        <w:lang w:val="uk-UA"/>
      </w:rPr>
      <w:fldChar w:fldCharType="separate"/>
    </w:r>
    <w:r w:rsidRPr="00B2700A">
      <w:rPr>
        <w:lang w:val="uk-UA"/>
      </w:rPr>
      <w:t>2</w:t>
    </w:r>
    <w:r w:rsidRPr="00B2700A">
      <w:rPr>
        <w:lang w:val="uk-U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185B5" w14:textId="77777777" w:rsidR="00775270" w:rsidRDefault="00775270" w:rsidP="00557717">
      <w:pPr>
        <w:spacing w:after="0" w:line="240" w:lineRule="auto"/>
      </w:pPr>
      <w:r>
        <w:separator/>
      </w:r>
    </w:p>
  </w:footnote>
  <w:footnote w:type="continuationSeparator" w:id="0">
    <w:p w14:paraId="62717F24" w14:textId="77777777" w:rsidR="00775270" w:rsidRDefault="00775270" w:rsidP="00557717">
      <w:pPr>
        <w:spacing w:after="0" w:line="240" w:lineRule="auto"/>
      </w:pPr>
      <w:r>
        <w:continuationSeparator/>
      </w:r>
    </w:p>
  </w:footnote>
  <w:footnote w:type="continuationNotice" w:id="1">
    <w:p w14:paraId="7EF52E3E" w14:textId="77777777" w:rsidR="00775270" w:rsidRDefault="007752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656D" w14:textId="77777777" w:rsidR="005A7280" w:rsidRDefault="00A1496B">
    <w:pPr>
      <w:pStyle w:val="Title"/>
      <w:spacing w:before="0" w:after="0"/>
      <w:rPr>
        <w:sz w:val="36"/>
        <w:szCs w:val="36"/>
      </w:rPr>
    </w:pPr>
    <w:bookmarkStart w:id="3" w:name="_mguw4j9uc8" w:colFirst="0" w:colLast="0"/>
    <w:bookmarkEnd w:id="3"/>
    <w:r>
      <w:rPr>
        <w:noProof/>
      </w:rPr>
      <w:drawing>
        <wp:anchor distT="114300" distB="114300" distL="114300" distR="114300" simplePos="0" relativeHeight="251658240" behindDoc="0" locked="0" layoutInCell="1" allowOverlap="1" wp14:anchorId="2F3779A3" wp14:editId="7E424065">
          <wp:simplePos x="0" y="0"/>
          <wp:positionH relativeFrom="margin">
            <wp:posOffset>5191125</wp:posOffset>
          </wp:positionH>
          <wp:positionV relativeFrom="paragraph">
            <wp:posOffset>-66040</wp:posOffset>
          </wp:positionV>
          <wp:extent cx="509905" cy="658495"/>
          <wp:effectExtent l="0" t="0" r="0" b="0"/>
          <wp:wrapSquare wrapText="bothSides"/>
          <wp:docPr id="1" name="Picture 1" descr="MC Logo Vertical.jpg"/>
          <wp:cNvGraphicFramePr/>
          <a:graphic xmlns:a="http://schemas.openxmlformats.org/drawingml/2006/main">
            <a:graphicData uri="http://schemas.openxmlformats.org/drawingml/2006/picture">
              <pic:pic xmlns:pic="http://schemas.openxmlformats.org/drawingml/2006/picture">
                <pic:nvPicPr>
                  <pic:cNvPr id="1" name="image2.jpg" descr="MC Logo Vertical.jpg"/>
                  <pic:cNvPicPr preferRelativeResize="0"/>
                </pic:nvPicPr>
                <pic:blipFill>
                  <a:blip r:embed="rId1"/>
                  <a:srcRect/>
                  <a:stretch>
                    <a:fillRect/>
                  </a:stretch>
                </pic:blipFill>
                <pic:spPr>
                  <a:xfrm>
                    <a:off x="0" y="0"/>
                    <a:ext cx="509588" cy="658544"/>
                  </a:xfrm>
                  <a:prstGeom prst="rect">
                    <a:avLst/>
                  </a:prstGeom>
                </pic:spPr>
              </pic:pic>
            </a:graphicData>
          </a:graphic>
        </wp:anchor>
      </w:drawing>
    </w:r>
  </w:p>
  <w:p w14:paraId="7607D771" w14:textId="77777777" w:rsidR="005A7280" w:rsidRDefault="00ED26D8">
    <w:pPr>
      <w:pStyle w:val="Title"/>
      <w:spacing w:after="0"/>
      <w:rPr>
        <w:sz w:val="36"/>
        <w:szCs w:val="36"/>
      </w:rPr>
    </w:pPr>
    <w:bookmarkStart w:id="4" w:name="_z2wgdjqxpy87" w:colFirst="0" w:colLast="0"/>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07512"/>
    <w:multiLevelType w:val="hybridMultilevel"/>
    <w:tmpl w:val="FB14E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286D39"/>
    <w:multiLevelType w:val="hybridMultilevel"/>
    <w:tmpl w:val="61289E42"/>
    <w:lvl w:ilvl="0" w:tplc="2E2E1E04">
      <w:numFmt w:val="bullet"/>
      <w:lvlText w:val="-"/>
      <w:lvlJc w:val="left"/>
      <w:pPr>
        <w:ind w:left="1080" w:hanging="360"/>
      </w:pPr>
      <w:rPr>
        <w:rFonts w:ascii="Arial" w:eastAsia="Arial"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6018B6"/>
    <w:multiLevelType w:val="multilevel"/>
    <w:tmpl w:val="5C6018B6"/>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3836E0B"/>
    <w:multiLevelType w:val="hybridMultilevel"/>
    <w:tmpl w:val="8F4CD050"/>
    <w:lvl w:ilvl="0" w:tplc="680E4EF6">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8A70E1E"/>
    <w:multiLevelType w:val="multilevel"/>
    <w:tmpl w:val="29ECBCCA"/>
    <w:lvl w:ilvl="0">
      <w:start w:val="1"/>
      <w:numFmt w:val="decimal"/>
      <w:lvlText w:val="%1."/>
      <w:lvlJc w:val="left"/>
      <w:pPr>
        <w:ind w:left="402" w:hanging="360"/>
      </w:pPr>
      <w:rPr>
        <w:b w:val="0"/>
        <w:bCs/>
        <w:i w:val="0"/>
        <w:iCs/>
        <w:u w:val="none"/>
      </w:rPr>
    </w:lvl>
    <w:lvl w:ilvl="1">
      <w:start w:val="1"/>
      <w:numFmt w:val="lowerLetter"/>
      <w:lvlText w:val="%2."/>
      <w:lvlJc w:val="left"/>
      <w:pPr>
        <w:ind w:left="1122" w:hanging="360"/>
      </w:pPr>
      <w:rPr>
        <w:u w:val="none"/>
      </w:rPr>
    </w:lvl>
    <w:lvl w:ilvl="2">
      <w:start w:val="1"/>
      <w:numFmt w:val="lowerRoman"/>
      <w:lvlText w:val="%3."/>
      <w:lvlJc w:val="right"/>
      <w:pPr>
        <w:ind w:left="1842" w:hanging="360"/>
      </w:pPr>
      <w:rPr>
        <w:u w:val="none"/>
      </w:rPr>
    </w:lvl>
    <w:lvl w:ilvl="3">
      <w:start w:val="1"/>
      <w:numFmt w:val="decimal"/>
      <w:lvlText w:val="%4."/>
      <w:lvlJc w:val="left"/>
      <w:pPr>
        <w:ind w:left="2562" w:hanging="360"/>
      </w:pPr>
      <w:rPr>
        <w:u w:val="none"/>
      </w:rPr>
    </w:lvl>
    <w:lvl w:ilvl="4">
      <w:start w:val="1"/>
      <w:numFmt w:val="lowerLetter"/>
      <w:lvlText w:val="%5."/>
      <w:lvlJc w:val="left"/>
      <w:pPr>
        <w:ind w:left="3282" w:hanging="360"/>
      </w:pPr>
      <w:rPr>
        <w:u w:val="none"/>
      </w:rPr>
    </w:lvl>
    <w:lvl w:ilvl="5">
      <w:start w:val="1"/>
      <w:numFmt w:val="lowerRoman"/>
      <w:lvlText w:val="%6."/>
      <w:lvlJc w:val="right"/>
      <w:pPr>
        <w:ind w:left="4002" w:hanging="360"/>
      </w:pPr>
      <w:rPr>
        <w:u w:val="none"/>
      </w:rPr>
    </w:lvl>
    <w:lvl w:ilvl="6">
      <w:start w:val="1"/>
      <w:numFmt w:val="decimal"/>
      <w:lvlText w:val="%7."/>
      <w:lvlJc w:val="left"/>
      <w:pPr>
        <w:ind w:left="4722" w:hanging="360"/>
      </w:pPr>
      <w:rPr>
        <w:u w:val="none"/>
      </w:rPr>
    </w:lvl>
    <w:lvl w:ilvl="7">
      <w:start w:val="1"/>
      <w:numFmt w:val="lowerLetter"/>
      <w:lvlText w:val="%8."/>
      <w:lvlJc w:val="left"/>
      <w:pPr>
        <w:ind w:left="5442" w:hanging="360"/>
      </w:pPr>
      <w:rPr>
        <w:u w:val="none"/>
      </w:rPr>
    </w:lvl>
    <w:lvl w:ilvl="8">
      <w:start w:val="1"/>
      <w:numFmt w:val="lowerRoman"/>
      <w:lvlText w:val="%9."/>
      <w:lvlJc w:val="right"/>
      <w:pPr>
        <w:ind w:left="6162" w:hanging="360"/>
      </w:pPr>
      <w:rPr>
        <w:u w:val="none"/>
      </w:rPr>
    </w:lvl>
  </w:abstractNum>
  <w:num w:numId="1" w16cid:durableId="1319923345">
    <w:abstractNumId w:val="2"/>
  </w:num>
  <w:num w:numId="2" w16cid:durableId="1932932033">
    <w:abstractNumId w:val="1"/>
  </w:num>
  <w:num w:numId="3" w16cid:durableId="729574302">
    <w:abstractNumId w:val="0"/>
  </w:num>
  <w:num w:numId="4" w16cid:durableId="1632788693">
    <w:abstractNumId w:val="4"/>
  </w:num>
  <w:num w:numId="5" w16cid:durableId="1331638973">
    <w:abstractNumId w:val="3"/>
  </w:num>
  <w:num w:numId="6" w16cid:durableId="639965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17"/>
    <w:rsid w:val="0007047D"/>
    <w:rsid w:val="000A349E"/>
    <w:rsid w:val="000A651A"/>
    <w:rsid w:val="000E015B"/>
    <w:rsid w:val="00106071"/>
    <w:rsid w:val="00143EF1"/>
    <w:rsid w:val="001A75D9"/>
    <w:rsid w:val="001C723C"/>
    <w:rsid w:val="001E49F2"/>
    <w:rsid w:val="00295781"/>
    <w:rsid w:val="00296062"/>
    <w:rsid w:val="002E4822"/>
    <w:rsid w:val="003357EB"/>
    <w:rsid w:val="00437CFC"/>
    <w:rsid w:val="004453DF"/>
    <w:rsid w:val="00492772"/>
    <w:rsid w:val="004A7A2E"/>
    <w:rsid w:val="004E35F9"/>
    <w:rsid w:val="00532F2A"/>
    <w:rsid w:val="00540FFB"/>
    <w:rsid w:val="00557717"/>
    <w:rsid w:val="00616889"/>
    <w:rsid w:val="00667DC1"/>
    <w:rsid w:val="00697460"/>
    <w:rsid w:val="006E1117"/>
    <w:rsid w:val="007042F3"/>
    <w:rsid w:val="00775270"/>
    <w:rsid w:val="007B2CB0"/>
    <w:rsid w:val="008D1270"/>
    <w:rsid w:val="009466DC"/>
    <w:rsid w:val="00955792"/>
    <w:rsid w:val="00957FD0"/>
    <w:rsid w:val="00974DB0"/>
    <w:rsid w:val="009A560D"/>
    <w:rsid w:val="00A1496B"/>
    <w:rsid w:val="00A63FEA"/>
    <w:rsid w:val="00A700C7"/>
    <w:rsid w:val="00A7260B"/>
    <w:rsid w:val="00AC43AD"/>
    <w:rsid w:val="00AE2A10"/>
    <w:rsid w:val="00AF0256"/>
    <w:rsid w:val="00AF41C1"/>
    <w:rsid w:val="00B03F13"/>
    <w:rsid w:val="00B2700A"/>
    <w:rsid w:val="00BE5CD1"/>
    <w:rsid w:val="00BF4D40"/>
    <w:rsid w:val="00C07B54"/>
    <w:rsid w:val="00C20E37"/>
    <w:rsid w:val="00CB3A75"/>
    <w:rsid w:val="00CC2E32"/>
    <w:rsid w:val="00D17F21"/>
    <w:rsid w:val="00D42A0C"/>
    <w:rsid w:val="00D65EBC"/>
    <w:rsid w:val="00D8683B"/>
    <w:rsid w:val="00DD1511"/>
    <w:rsid w:val="00E33689"/>
    <w:rsid w:val="00E36A2A"/>
    <w:rsid w:val="00E552B3"/>
    <w:rsid w:val="00E97E2B"/>
    <w:rsid w:val="00EC71A8"/>
    <w:rsid w:val="00ED26D8"/>
    <w:rsid w:val="00EE613F"/>
    <w:rsid w:val="00EF2A75"/>
    <w:rsid w:val="00F23589"/>
    <w:rsid w:val="00F258A9"/>
    <w:rsid w:val="00F93F67"/>
    <w:rsid w:val="00F94CA7"/>
    <w:rsid w:val="48EFA761"/>
    <w:rsid w:val="72986E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DB282"/>
  <w15:chartTrackingRefBased/>
  <w15:docId w15:val="{B54B4C9D-A525-484E-BB47-CE6704CC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717"/>
    <w:pPr>
      <w:spacing w:after="280" w:line="276" w:lineRule="auto"/>
    </w:pPr>
    <w:rPr>
      <w:rFonts w:ascii="Arial" w:eastAsia="Arial" w:hAnsi="Arial" w:cs="Arial"/>
      <w:color w:val="4C515A"/>
      <w:sz w:val="21"/>
      <w:szCs w:val="21"/>
      <w:lang w:val="en" w:eastAsia="en-GB"/>
    </w:rPr>
  </w:style>
  <w:style w:type="paragraph" w:styleId="Heading1">
    <w:name w:val="heading 1"/>
    <w:basedOn w:val="Normal"/>
    <w:next w:val="Normal"/>
    <w:link w:val="Heading1Char"/>
    <w:uiPriority w:val="9"/>
    <w:qFormat/>
    <w:rsid w:val="00557717"/>
    <w:pPr>
      <w:keepNext/>
      <w:keepLines/>
      <w:spacing w:before="280" w:after="140" w:line="216" w:lineRule="auto"/>
      <w:outlineLvl w:val="0"/>
    </w:pPr>
    <w:rPr>
      <w:b/>
      <w:color w:val="D01D2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717"/>
    <w:rPr>
      <w:rFonts w:ascii="Arial" w:eastAsia="Arial" w:hAnsi="Arial" w:cs="Arial"/>
      <w:b/>
      <w:color w:val="D01D2B"/>
      <w:sz w:val="48"/>
      <w:szCs w:val="48"/>
      <w:lang w:val="en" w:eastAsia="en-GB"/>
    </w:rPr>
  </w:style>
  <w:style w:type="paragraph" w:styleId="Title">
    <w:name w:val="Title"/>
    <w:basedOn w:val="Normal"/>
    <w:next w:val="Normal"/>
    <w:link w:val="TitleChar"/>
    <w:uiPriority w:val="10"/>
    <w:qFormat/>
    <w:rsid w:val="00557717"/>
    <w:pPr>
      <w:keepNext/>
      <w:keepLines/>
      <w:spacing w:before="280" w:after="140" w:line="216" w:lineRule="auto"/>
    </w:pPr>
    <w:rPr>
      <w:b/>
      <w:color w:val="D01D2B"/>
      <w:sz w:val="60"/>
      <w:szCs w:val="60"/>
    </w:rPr>
  </w:style>
  <w:style w:type="character" w:customStyle="1" w:styleId="TitleChar">
    <w:name w:val="Title Char"/>
    <w:basedOn w:val="DefaultParagraphFont"/>
    <w:link w:val="Title"/>
    <w:uiPriority w:val="10"/>
    <w:rsid w:val="00557717"/>
    <w:rPr>
      <w:rFonts w:ascii="Arial" w:eastAsia="Arial" w:hAnsi="Arial" w:cs="Arial"/>
      <w:b/>
      <w:color w:val="D01D2B"/>
      <w:sz w:val="60"/>
      <w:szCs w:val="60"/>
      <w:lang w:val="en" w:eastAsia="en-GB"/>
    </w:rPr>
  </w:style>
  <w:style w:type="table" w:customStyle="1" w:styleId="Style11">
    <w:name w:val="_Style 11"/>
    <w:basedOn w:val="TableNormal"/>
    <w:qFormat/>
    <w:rsid w:val="00557717"/>
    <w:pPr>
      <w:spacing w:after="0" w:line="240" w:lineRule="auto"/>
    </w:pPr>
    <w:rPr>
      <w:rFonts w:ascii="Arial" w:eastAsia="Arial" w:hAnsi="Arial" w:cs="Arial"/>
      <w:sz w:val="20"/>
      <w:szCs w:val="20"/>
      <w:lang w:val="ru-RU" w:eastAsia="ru-RU"/>
    </w:rPr>
    <w:tblPr>
      <w:tblCellMar>
        <w:top w:w="100" w:type="dxa"/>
        <w:left w:w="100" w:type="dxa"/>
        <w:bottom w:w="100" w:type="dxa"/>
        <w:right w:w="100" w:type="dxa"/>
      </w:tblCellMar>
    </w:tblPr>
  </w:style>
  <w:style w:type="table" w:customStyle="1" w:styleId="Style16">
    <w:name w:val="_Style 16"/>
    <w:basedOn w:val="TableNormal"/>
    <w:qFormat/>
    <w:rsid w:val="00557717"/>
    <w:pPr>
      <w:spacing w:after="0" w:line="240" w:lineRule="auto"/>
    </w:pPr>
    <w:rPr>
      <w:rFonts w:ascii="Arial" w:eastAsia="Arial" w:hAnsi="Arial" w:cs="Arial"/>
      <w:sz w:val="20"/>
      <w:szCs w:val="20"/>
      <w:lang w:val="ru-RU" w:eastAsia="ru-RU"/>
    </w:rPr>
    <w:tblPr>
      <w:tblCellMar>
        <w:top w:w="100" w:type="dxa"/>
        <w:left w:w="100" w:type="dxa"/>
        <w:bottom w:w="100" w:type="dxa"/>
        <w:right w:w="100" w:type="dxa"/>
      </w:tblCellMar>
    </w:tblPr>
  </w:style>
  <w:style w:type="table" w:customStyle="1" w:styleId="Style17">
    <w:name w:val="_Style 17"/>
    <w:basedOn w:val="TableNormal"/>
    <w:qFormat/>
    <w:rsid w:val="00557717"/>
    <w:pPr>
      <w:spacing w:after="0" w:line="240" w:lineRule="auto"/>
    </w:pPr>
    <w:rPr>
      <w:rFonts w:ascii="Arial" w:eastAsia="Arial" w:hAnsi="Arial" w:cs="Arial"/>
      <w:sz w:val="20"/>
      <w:szCs w:val="20"/>
      <w:lang w:val="ru-RU" w:eastAsia="ru-RU"/>
    </w:rPr>
    <w:tblPr>
      <w:tblCellMar>
        <w:top w:w="100" w:type="dxa"/>
        <w:left w:w="100" w:type="dxa"/>
        <w:bottom w:w="100" w:type="dxa"/>
        <w:right w:w="100" w:type="dxa"/>
      </w:tblCellMar>
    </w:tblPr>
  </w:style>
  <w:style w:type="table" w:customStyle="1" w:styleId="Style18">
    <w:name w:val="_Style 18"/>
    <w:basedOn w:val="TableNormal"/>
    <w:qFormat/>
    <w:rsid w:val="00557717"/>
    <w:pPr>
      <w:spacing w:after="0" w:line="240" w:lineRule="auto"/>
    </w:pPr>
    <w:rPr>
      <w:rFonts w:ascii="Arial" w:eastAsia="Arial" w:hAnsi="Arial" w:cs="Arial"/>
      <w:sz w:val="20"/>
      <w:szCs w:val="20"/>
      <w:lang w:val="ru-RU" w:eastAsia="ru-RU"/>
    </w:rPr>
    <w:tblPr>
      <w:tblCellMar>
        <w:top w:w="100" w:type="dxa"/>
        <w:left w:w="100" w:type="dxa"/>
        <w:bottom w:w="100" w:type="dxa"/>
        <w:right w:w="100" w:type="dxa"/>
      </w:tblCellMar>
    </w:tblPr>
  </w:style>
  <w:style w:type="table" w:customStyle="1" w:styleId="Style19">
    <w:name w:val="_Style 19"/>
    <w:basedOn w:val="TableNormal"/>
    <w:qFormat/>
    <w:rsid w:val="00557717"/>
    <w:pPr>
      <w:spacing w:after="0" w:line="240" w:lineRule="auto"/>
    </w:pPr>
    <w:rPr>
      <w:rFonts w:ascii="Arial" w:eastAsia="Arial" w:hAnsi="Arial" w:cs="Arial"/>
      <w:sz w:val="20"/>
      <w:szCs w:val="20"/>
      <w:lang w:val="ru-RU" w:eastAsia="ru-RU"/>
    </w:rPr>
    <w:tblPr>
      <w:tblCellMar>
        <w:top w:w="100" w:type="dxa"/>
        <w:left w:w="100" w:type="dxa"/>
        <w:bottom w:w="100" w:type="dxa"/>
        <w:right w:w="100" w:type="dxa"/>
      </w:tblCellMar>
    </w:tblPr>
  </w:style>
  <w:style w:type="paragraph" w:styleId="ListParagraph">
    <w:name w:val="List Paragraph"/>
    <w:basedOn w:val="Normal"/>
    <w:uiPriority w:val="34"/>
    <w:qFormat/>
    <w:rsid w:val="00557717"/>
    <w:pPr>
      <w:ind w:left="720"/>
      <w:contextualSpacing/>
    </w:pPr>
  </w:style>
  <w:style w:type="table" w:styleId="TableGrid">
    <w:name w:val="Table Grid"/>
    <w:basedOn w:val="TableNormal"/>
    <w:uiPriority w:val="39"/>
    <w:rsid w:val="00557717"/>
    <w:pPr>
      <w:pBdr>
        <w:top w:val="nil"/>
        <w:left w:val="nil"/>
        <w:bottom w:val="nil"/>
        <w:right w:val="nil"/>
        <w:between w:val="nil"/>
      </w:pBdr>
      <w:spacing w:after="0" w:line="240" w:lineRule="auto"/>
    </w:pPr>
    <w:rPr>
      <w:rFonts w:ascii="Arial" w:eastAsia="Arial" w:hAnsi="Arial" w:cs="Arial"/>
      <w:color w:val="4C515A"/>
      <w:sz w:val="21"/>
      <w:szCs w:val="21"/>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1511"/>
    <w:pPr>
      <w:tabs>
        <w:tab w:val="center" w:pos="4819"/>
        <w:tab w:val="right" w:pos="9639"/>
      </w:tabs>
      <w:spacing w:after="0" w:line="240" w:lineRule="auto"/>
    </w:pPr>
  </w:style>
  <w:style w:type="character" w:customStyle="1" w:styleId="HeaderChar">
    <w:name w:val="Header Char"/>
    <w:basedOn w:val="DefaultParagraphFont"/>
    <w:link w:val="Header"/>
    <w:uiPriority w:val="99"/>
    <w:rsid w:val="00DD1511"/>
    <w:rPr>
      <w:rFonts w:ascii="Arial" w:eastAsia="Arial" w:hAnsi="Arial" w:cs="Arial"/>
      <w:color w:val="4C515A"/>
      <w:sz w:val="21"/>
      <w:szCs w:val="21"/>
      <w:lang w:val="en" w:eastAsia="en-GB"/>
    </w:rPr>
  </w:style>
  <w:style w:type="paragraph" w:styleId="Footer">
    <w:name w:val="footer"/>
    <w:basedOn w:val="Normal"/>
    <w:link w:val="FooterChar"/>
    <w:uiPriority w:val="99"/>
    <w:unhideWhenUsed/>
    <w:rsid w:val="00DD1511"/>
    <w:pPr>
      <w:tabs>
        <w:tab w:val="center" w:pos="4819"/>
        <w:tab w:val="right" w:pos="9639"/>
      </w:tabs>
      <w:spacing w:after="0" w:line="240" w:lineRule="auto"/>
    </w:pPr>
  </w:style>
  <w:style w:type="character" w:customStyle="1" w:styleId="FooterChar">
    <w:name w:val="Footer Char"/>
    <w:basedOn w:val="DefaultParagraphFont"/>
    <w:link w:val="Footer"/>
    <w:uiPriority w:val="99"/>
    <w:rsid w:val="00DD1511"/>
    <w:rPr>
      <w:rFonts w:ascii="Arial" w:eastAsia="Arial" w:hAnsi="Arial" w:cs="Arial"/>
      <w:color w:val="4C515A"/>
      <w:sz w:val="21"/>
      <w:szCs w:val="21"/>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063276">
      <w:bodyDiv w:val="1"/>
      <w:marLeft w:val="0"/>
      <w:marRight w:val="0"/>
      <w:marTop w:val="0"/>
      <w:marBottom w:val="0"/>
      <w:divBdr>
        <w:top w:val="none" w:sz="0" w:space="0" w:color="auto"/>
        <w:left w:val="none" w:sz="0" w:space="0" w:color="auto"/>
        <w:bottom w:val="none" w:sz="0" w:space="0" w:color="auto"/>
        <w:right w:val="none" w:sz="0" w:space="0" w:color="auto"/>
      </w:divBdr>
    </w:div>
    <w:div w:id="942151969">
      <w:bodyDiv w:val="1"/>
      <w:marLeft w:val="0"/>
      <w:marRight w:val="0"/>
      <w:marTop w:val="0"/>
      <w:marBottom w:val="0"/>
      <w:divBdr>
        <w:top w:val="none" w:sz="0" w:space="0" w:color="auto"/>
        <w:left w:val="none" w:sz="0" w:space="0" w:color="auto"/>
        <w:bottom w:val="none" w:sz="0" w:space="0" w:color="auto"/>
        <w:right w:val="none" w:sz="0" w:space="0" w:color="auto"/>
      </w:divBdr>
    </w:div>
    <w:div w:id="1479032850">
      <w:bodyDiv w:val="1"/>
      <w:marLeft w:val="0"/>
      <w:marRight w:val="0"/>
      <w:marTop w:val="0"/>
      <w:marBottom w:val="0"/>
      <w:divBdr>
        <w:top w:val="none" w:sz="0" w:space="0" w:color="auto"/>
        <w:left w:val="none" w:sz="0" w:space="0" w:color="auto"/>
        <w:bottom w:val="none" w:sz="0" w:space="0" w:color="auto"/>
        <w:right w:val="none" w:sz="0" w:space="0" w:color="auto"/>
      </w:divBdr>
    </w:div>
    <w:div w:id="2007130064">
      <w:bodyDiv w:val="1"/>
      <w:marLeft w:val="0"/>
      <w:marRight w:val="0"/>
      <w:marTop w:val="0"/>
      <w:marBottom w:val="0"/>
      <w:divBdr>
        <w:top w:val="none" w:sz="0" w:space="0" w:color="auto"/>
        <w:left w:val="none" w:sz="0" w:space="0" w:color="auto"/>
        <w:bottom w:val="none" w:sz="0" w:space="0" w:color="auto"/>
        <w:right w:val="none" w:sz="0" w:space="0" w:color="auto"/>
      </w:divBdr>
    </w:div>
    <w:div w:id="214199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689CAE2C98A40B9A7DABC8B477AE1" ma:contentTypeVersion="14" ma:contentTypeDescription="Create a new document." ma:contentTypeScope="" ma:versionID="55075b921ac0c6cd029a65f23789cbdf">
  <xsd:schema xmlns:xsd="http://www.w3.org/2001/XMLSchema" xmlns:xs="http://www.w3.org/2001/XMLSchema" xmlns:p="http://schemas.microsoft.com/office/2006/metadata/properties" xmlns:ns2="f4f3af20-da06-42f0-be65-adbcc2196fee" xmlns:ns3="5896076a-92db-42fb-b613-e3b69607e9a9" targetNamespace="http://schemas.microsoft.com/office/2006/metadata/properties" ma:root="true" ma:fieldsID="2fc0a1d4695d51f268ea8563937e8eaa" ns2:_="" ns3:_="">
    <xsd:import namespace="f4f3af20-da06-42f0-be65-adbcc2196fee"/>
    <xsd:import namespace="5896076a-92db-42fb-b613-e3b69607e9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3af20-da06-42f0-be65-adbcc219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96076a-92db-42fb-b613-e3b69607e9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18bfa4-53e7-46d1-a7ad-95738b28b81e}" ma:internalName="TaxCatchAll" ma:showField="CatchAllData" ma:web="5896076a-92db-42fb-b613-e3b69607e9a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me xmlns="f4f3af20-da06-42f0-be65-adbcc2196fee" xsi:nil="true"/>
    <lcf76f155ced4ddcb4097134ff3c332f xmlns="f4f3af20-da06-42f0-be65-adbcc2196fee">
      <Terms xmlns="http://schemas.microsoft.com/office/infopath/2007/PartnerControls"/>
    </lcf76f155ced4ddcb4097134ff3c332f>
    <TaxCatchAll xmlns="5896076a-92db-42fb-b613-e3b69607e9a9" xsi:nil="true"/>
  </documentManagement>
</p:properties>
</file>

<file path=customXml/itemProps1.xml><?xml version="1.0" encoding="utf-8"?>
<ds:datastoreItem xmlns:ds="http://schemas.openxmlformats.org/officeDocument/2006/customXml" ds:itemID="{0FA5C61A-812A-4372-9BD0-A77683DF38B5}"/>
</file>

<file path=customXml/itemProps2.xml><?xml version="1.0" encoding="utf-8"?>
<ds:datastoreItem xmlns:ds="http://schemas.openxmlformats.org/officeDocument/2006/customXml" ds:itemID="{CBDB331E-372D-439B-A194-1F7D9287BF81}"/>
</file>

<file path=customXml/itemProps3.xml><?xml version="1.0" encoding="utf-8"?>
<ds:datastoreItem xmlns:ds="http://schemas.openxmlformats.org/officeDocument/2006/customXml" ds:itemID="{D2BD1307-F768-42C1-895C-D1F013DC698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Shkvaria</dc:creator>
  <cp:keywords/>
  <dc:description/>
  <cp:lastModifiedBy>Dmytro Sokolov</cp:lastModifiedBy>
  <cp:revision>2</cp:revision>
  <dcterms:created xsi:type="dcterms:W3CDTF">2023-03-28T11:56:00Z</dcterms:created>
  <dcterms:modified xsi:type="dcterms:W3CDTF">2023-03-28T11:56:00Z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0x0101005B0689CAE2C98A40B9A7DABC8B477AE1</vt:lpwstr>
  </property>
</Properties>
</file>