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EAB9" w14:textId="77777777" w:rsidR="005A7280" w:rsidRDefault="00BB1CDC">
      <w:pPr>
        <w:spacing w:after="160" w:line="310" w:lineRule="auto"/>
        <w:jc w:val="center"/>
        <w:rPr>
          <w:b/>
          <w:color w:val="D01D2B"/>
          <w:sz w:val="22"/>
          <w:szCs w:val="22"/>
        </w:rPr>
      </w:pPr>
      <w:r>
        <w:rPr>
          <w:b/>
          <w:color w:val="D01D2B"/>
          <w:sz w:val="32"/>
          <w:szCs w:val="32"/>
        </w:rPr>
        <w:t>QUALITY CONTROL PLAN</w:t>
      </w:r>
    </w:p>
    <w:tbl>
      <w:tblPr>
        <w:tblStyle w:val="Style11"/>
        <w:tblW w:w="10290" w:type="dxa"/>
        <w:tblInd w:w="-384" w:type="dxa"/>
        <w:tblLayout w:type="fixed"/>
        <w:tblLook w:val="04A0" w:firstRow="1" w:lastRow="0" w:firstColumn="1" w:lastColumn="0" w:noHBand="0" w:noVBand="1"/>
      </w:tblPr>
      <w:tblGrid>
        <w:gridCol w:w="4615"/>
        <w:gridCol w:w="5675"/>
      </w:tblGrid>
      <w:tr w:rsidR="005A7280" w14:paraId="1211EABC" w14:textId="77777777">
        <w:trPr>
          <w:trHeight w:val="417"/>
        </w:trPr>
        <w:tc>
          <w:tcPr>
            <w:tcW w:w="461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211EABA" w14:textId="5A3DC21D" w:rsidR="005A7280" w:rsidRDefault="00BB1CDC">
            <w:pPr>
              <w:spacing w:after="0" w:line="288" w:lineRule="auto"/>
              <w:rPr>
                <w:b/>
              </w:rPr>
            </w:pPr>
            <w:r>
              <w:rPr>
                <w:b/>
              </w:rPr>
              <w:t>MAR</w:t>
            </w:r>
            <w:r w:rsidR="00B05D7B">
              <w:rPr>
                <w:b/>
              </w:rPr>
              <w:t xml:space="preserve">: </w:t>
            </w:r>
            <w:r w:rsidR="00CC7917">
              <w:rPr>
                <w:b/>
              </w:rPr>
              <w:t>UA23-00</w:t>
            </w:r>
            <w:r w:rsidR="00A045AF">
              <w:rPr>
                <w:b/>
              </w:rPr>
              <w:t>3</w:t>
            </w:r>
          </w:p>
        </w:tc>
        <w:tc>
          <w:tcPr>
            <w:tcW w:w="5675"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211EABB" w14:textId="3AA4F3CE" w:rsidR="005A7280" w:rsidRDefault="00BB1CDC">
            <w:pPr>
              <w:spacing w:after="0" w:line="288" w:lineRule="auto"/>
              <w:rPr>
                <w:b/>
              </w:rPr>
            </w:pPr>
            <w:r>
              <w:rPr>
                <w:b/>
              </w:rPr>
              <w:t>Tender #:</w:t>
            </w:r>
            <w:r w:rsidR="006B5EED">
              <w:rPr>
                <w:b/>
              </w:rPr>
              <w:t xml:space="preserve"> </w:t>
            </w:r>
            <w:r w:rsidR="006B5EED">
              <w:rPr>
                <w:rFonts w:ascii="Times New Roman" w:hAnsi="Times New Roman" w:cs="Times New Roman"/>
                <w:color w:val="auto"/>
                <w:lang w:val="en-US"/>
              </w:rPr>
              <w:t>MAR-UA23-003</w:t>
            </w:r>
          </w:p>
        </w:tc>
      </w:tr>
      <w:tr w:rsidR="005A7280" w14:paraId="1211EABE" w14:textId="77777777">
        <w:trPr>
          <w:trHeight w:val="623"/>
        </w:trPr>
        <w:tc>
          <w:tcPr>
            <w:tcW w:w="10290" w:type="dxa"/>
            <w:gridSpan w:val="2"/>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211EABD" w14:textId="207A613B" w:rsidR="005A7280" w:rsidRPr="00B05D7B" w:rsidRDefault="00B05D7B">
            <w:pPr>
              <w:tabs>
                <w:tab w:val="left" w:pos="2734"/>
              </w:tabs>
              <w:spacing w:after="0" w:line="288" w:lineRule="auto"/>
              <w:rPr>
                <w:bCs/>
              </w:rPr>
            </w:pPr>
            <w:r>
              <w:rPr>
                <w:b/>
              </w:rPr>
              <w:t>M</w:t>
            </w:r>
            <w:r w:rsidR="00BB1CDC">
              <w:rPr>
                <w:b/>
              </w:rPr>
              <w:t xml:space="preserve">AR Description: </w:t>
            </w:r>
            <w:r w:rsidR="00A045AF">
              <w:rPr>
                <w:bCs/>
              </w:rPr>
              <w:t>RTF Food</w:t>
            </w:r>
            <w:r w:rsidR="004E71D0" w:rsidRPr="00B05D7B">
              <w:rPr>
                <w:bCs/>
              </w:rPr>
              <w:t xml:space="preserve"> Kits for RRM</w:t>
            </w:r>
            <w:r w:rsidR="00BB1CDC">
              <w:rPr>
                <w:b/>
              </w:rPr>
              <w:t xml:space="preserve"> </w:t>
            </w:r>
            <w:r>
              <w:rPr>
                <w:bCs/>
              </w:rPr>
              <w:t>(Rapid Response Mechanism)</w:t>
            </w:r>
            <w:r w:rsidR="00A045AF">
              <w:rPr>
                <w:bCs/>
              </w:rPr>
              <w:t xml:space="preserve"> &amp; MC Office</w:t>
            </w:r>
          </w:p>
        </w:tc>
      </w:tr>
    </w:tbl>
    <w:tbl>
      <w:tblPr>
        <w:tblStyle w:val="Style1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A7280" w14:paraId="1211EAD1" w14:textId="77777777">
        <w:tc>
          <w:tcPr>
            <w:tcW w:w="9360" w:type="dxa"/>
            <w:shd w:val="clear" w:color="auto" w:fill="auto"/>
            <w:tcMar>
              <w:top w:w="100" w:type="dxa"/>
              <w:left w:w="100" w:type="dxa"/>
              <w:bottom w:w="100" w:type="dxa"/>
              <w:right w:w="100" w:type="dxa"/>
            </w:tcMar>
          </w:tcPr>
          <w:p w14:paraId="1211EABF" w14:textId="739DA419" w:rsidR="005A7280" w:rsidRDefault="00BB1CDC">
            <w:pPr>
              <w:pStyle w:val="Heading1"/>
              <w:widowControl w:val="0"/>
              <w:spacing w:before="0" w:after="0" w:line="240" w:lineRule="auto"/>
              <w:rPr>
                <w:sz w:val="28"/>
                <w:szCs w:val="28"/>
              </w:rPr>
            </w:pPr>
            <w:bookmarkStart w:id="0" w:name="_xlmjvmw7qh98" w:colFirst="0" w:colLast="0"/>
            <w:bookmarkEnd w:id="0"/>
            <w:r>
              <w:rPr>
                <w:sz w:val="28"/>
                <w:szCs w:val="28"/>
              </w:rPr>
              <w:t>Essential Specifications and Testing Requirements</w:t>
            </w:r>
          </w:p>
          <w:p w14:paraId="32D6FBA3" w14:textId="77777777" w:rsidR="00CC7917" w:rsidRDefault="00CC7917" w:rsidP="00CC7917">
            <w:pPr>
              <w:widowControl w:val="0"/>
              <w:numPr>
                <w:ilvl w:val="0"/>
                <w:numId w:val="2"/>
              </w:numPr>
              <w:pBdr>
                <w:top w:val="nil"/>
                <w:left w:val="nil"/>
                <w:bottom w:val="nil"/>
                <w:right w:val="nil"/>
                <w:between w:val="nil"/>
              </w:pBdr>
              <w:spacing w:after="0" w:line="240" w:lineRule="auto"/>
              <w:contextualSpacing/>
              <w:jc w:val="both"/>
              <w:rPr>
                <w:i/>
              </w:rPr>
            </w:pPr>
            <w:r w:rsidRPr="00AA0788">
              <w:rPr>
                <w:b/>
                <w:i/>
              </w:rPr>
              <w:t xml:space="preserve">List all items </w:t>
            </w:r>
            <w:r w:rsidRPr="00AA0788">
              <w:rPr>
                <w:i/>
              </w:rPr>
              <w:t xml:space="preserve"> </w:t>
            </w:r>
          </w:p>
          <w:tbl>
            <w:tblPr>
              <w:tblW w:w="16300" w:type="dxa"/>
              <w:tblLayout w:type="fixed"/>
              <w:tblLook w:val="04A0" w:firstRow="1" w:lastRow="0" w:firstColumn="1" w:lastColumn="0" w:noHBand="0" w:noVBand="1"/>
            </w:tblPr>
            <w:tblGrid>
              <w:gridCol w:w="16300"/>
            </w:tblGrid>
            <w:tr w:rsidR="00CC7917" w:rsidRPr="008139AF" w14:paraId="7D5C1698" w14:textId="77777777" w:rsidTr="002E55BF">
              <w:trPr>
                <w:trHeight w:val="315"/>
              </w:trPr>
              <w:tc>
                <w:tcPr>
                  <w:tcW w:w="16300" w:type="dxa"/>
                  <w:shd w:val="clear" w:color="FFFFFF" w:fill="FFFFFF"/>
                  <w:noWrap/>
                  <w:vAlign w:val="center"/>
                  <w:hideMark/>
                </w:tcPr>
                <w:p w14:paraId="12703A2E" w14:textId="6559116F" w:rsidR="00EC16DE" w:rsidRDefault="00A045AF" w:rsidP="00CC7917">
                  <w:pPr>
                    <w:pStyle w:val="ListParagraph"/>
                    <w:numPr>
                      <w:ilvl w:val="0"/>
                      <w:numId w:val="3"/>
                    </w:numPr>
                    <w:spacing w:after="0" w:line="240" w:lineRule="auto"/>
                    <w:rPr>
                      <w:rFonts w:eastAsia="Times New Roman"/>
                      <w:color w:val="auto"/>
                      <w:sz w:val="22"/>
                      <w:szCs w:val="22"/>
                      <w:lang w:val="en-US"/>
                    </w:rPr>
                  </w:pPr>
                  <w:r>
                    <w:rPr>
                      <w:rFonts w:eastAsia="Times New Roman"/>
                      <w:color w:val="auto"/>
                      <w:sz w:val="22"/>
                      <w:szCs w:val="22"/>
                      <w:lang w:val="en-US"/>
                    </w:rPr>
                    <w:t>3x Meal Packets</w:t>
                  </w:r>
                </w:p>
                <w:p w14:paraId="67E94009" w14:textId="2D27EE79" w:rsidR="00EC16DE" w:rsidRDefault="00A045AF" w:rsidP="00CC7917">
                  <w:pPr>
                    <w:pStyle w:val="ListParagraph"/>
                    <w:numPr>
                      <w:ilvl w:val="0"/>
                      <w:numId w:val="3"/>
                    </w:numPr>
                    <w:spacing w:after="0" w:line="240" w:lineRule="auto"/>
                    <w:rPr>
                      <w:rFonts w:eastAsia="Times New Roman"/>
                      <w:color w:val="auto"/>
                      <w:sz w:val="22"/>
                      <w:szCs w:val="22"/>
                      <w:lang w:val="en-US"/>
                    </w:rPr>
                  </w:pPr>
                  <w:r>
                    <w:rPr>
                      <w:rFonts w:eastAsia="Times New Roman"/>
                      <w:color w:val="auto"/>
                      <w:sz w:val="22"/>
                      <w:szCs w:val="22"/>
                      <w:lang w:val="en-US"/>
                    </w:rPr>
                    <w:t>Snacks (e.g. crackers, dried fruit, etc)</w:t>
                  </w:r>
                </w:p>
                <w:p w14:paraId="70D681C0" w14:textId="46738797" w:rsidR="00EC16DE" w:rsidRDefault="00A045AF" w:rsidP="00CC7917">
                  <w:pPr>
                    <w:pStyle w:val="ListParagraph"/>
                    <w:numPr>
                      <w:ilvl w:val="0"/>
                      <w:numId w:val="3"/>
                    </w:numPr>
                    <w:spacing w:after="0" w:line="240" w:lineRule="auto"/>
                    <w:rPr>
                      <w:rFonts w:eastAsia="Times New Roman"/>
                      <w:color w:val="auto"/>
                      <w:sz w:val="22"/>
                      <w:szCs w:val="22"/>
                      <w:lang w:val="en-US"/>
                    </w:rPr>
                  </w:pPr>
                  <w:r>
                    <w:rPr>
                      <w:rFonts w:eastAsia="Times New Roman"/>
                      <w:color w:val="auto"/>
                      <w:sz w:val="22"/>
                      <w:szCs w:val="22"/>
                      <w:lang w:val="en-US"/>
                    </w:rPr>
                    <w:t>Tea/Coffee</w:t>
                  </w:r>
                </w:p>
                <w:p w14:paraId="20DE770A" w14:textId="111A92D7" w:rsidR="00EC16DE" w:rsidRDefault="00A045AF" w:rsidP="00CC7917">
                  <w:pPr>
                    <w:pStyle w:val="ListParagraph"/>
                    <w:numPr>
                      <w:ilvl w:val="0"/>
                      <w:numId w:val="3"/>
                    </w:numPr>
                    <w:spacing w:after="0" w:line="240" w:lineRule="auto"/>
                    <w:rPr>
                      <w:rFonts w:eastAsia="Times New Roman"/>
                      <w:color w:val="auto"/>
                      <w:sz w:val="22"/>
                      <w:szCs w:val="22"/>
                      <w:lang w:val="en-US"/>
                    </w:rPr>
                  </w:pPr>
                  <w:r>
                    <w:rPr>
                      <w:rFonts w:eastAsia="Times New Roman"/>
                      <w:color w:val="auto"/>
                      <w:sz w:val="22"/>
                      <w:szCs w:val="22"/>
                      <w:lang w:val="en-US"/>
                    </w:rPr>
                    <w:t>Napkins, plastic spoons, forks, etc</w:t>
                  </w:r>
                </w:p>
                <w:p w14:paraId="05FE06EB" w14:textId="0DE4F078" w:rsidR="00EC16DE" w:rsidRPr="00A045AF" w:rsidRDefault="00A045AF" w:rsidP="00A045AF">
                  <w:pPr>
                    <w:pStyle w:val="ListParagraph"/>
                    <w:numPr>
                      <w:ilvl w:val="0"/>
                      <w:numId w:val="3"/>
                    </w:numPr>
                    <w:spacing w:after="0" w:line="240" w:lineRule="auto"/>
                    <w:rPr>
                      <w:rFonts w:eastAsia="Times New Roman"/>
                      <w:color w:val="auto"/>
                      <w:sz w:val="22"/>
                      <w:szCs w:val="22"/>
                      <w:lang w:val="en-US"/>
                    </w:rPr>
                  </w:pPr>
                  <w:r>
                    <w:rPr>
                      <w:rFonts w:eastAsia="Times New Roman"/>
                      <w:color w:val="auto"/>
                      <w:sz w:val="22"/>
                      <w:szCs w:val="22"/>
                      <w:lang w:val="en-US"/>
                    </w:rPr>
                    <w:t>Chemical heating packs</w:t>
                  </w:r>
                </w:p>
              </w:tc>
            </w:tr>
          </w:tbl>
          <w:p w14:paraId="1211EAD0" w14:textId="5560D7A5" w:rsidR="00CC7917" w:rsidRDefault="00CC7917"/>
        </w:tc>
      </w:tr>
      <w:tr w:rsidR="00CC7917" w14:paraId="4D39A6A6" w14:textId="77777777">
        <w:tc>
          <w:tcPr>
            <w:tcW w:w="9360" w:type="dxa"/>
            <w:shd w:val="clear" w:color="auto" w:fill="auto"/>
            <w:tcMar>
              <w:top w:w="100" w:type="dxa"/>
              <w:left w:w="100" w:type="dxa"/>
              <w:bottom w:w="100" w:type="dxa"/>
              <w:right w:w="100" w:type="dxa"/>
            </w:tcMar>
          </w:tcPr>
          <w:p w14:paraId="23995AB5" w14:textId="7B0861BA" w:rsidR="00CC7917" w:rsidRPr="00CC7917" w:rsidRDefault="00CC7917" w:rsidP="00CC7917">
            <w:pPr>
              <w:widowControl w:val="0"/>
              <w:numPr>
                <w:ilvl w:val="0"/>
                <w:numId w:val="4"/>
              </w:numPr>
              <w:pBdr>
                <w:top w:val="nil"/>
                <w:left w:val="nil"/>
                <w:bottom w:val="nil"/>
                <w:right w:val="nil"/>
                <w:between w:val="nil"/>
              </w:pBdr>
              <w:spacing w:after="0" w:line="240" w:lineRule="auto"/>
              <w:contextualSpacing/>
              <w:jc w:val="both"/>
              <w:rPr>
                <w:rFonts w:ascii="Times New Roman" w:hAnsi="Times New Roman" w:cs="Times New Roman"/>
                <w:b/>
                <w:i/>
                <w:color w:val="auto"/>
                <w:sz w:val="20"/>
                <w:szCs w:val="20"/>
                <w:lang w:val="en-US"/>
              </w:rPr>
            </w:pPr>
            <w:bookmarkStart w:id="1" w:name="_mhdmlffl6wrr" w:colFirst="0" w:colLast="0"/>
            <w:bookmarkEnd w:id="1"/>
            <w:r w:rsidRPr="000B2C5B">
              <w:rPr>
                <w:rFonts w:ascii="Times New Roman" w:hAnsi="Times New Roman" w:cs="Times New Roman"/>
                <w:i/>
                <w:color w:val="auto"/>
                <w:sz w:val="20"/>
                <w:szCs w:val="20"/>
              </w:rPr>
              <w:t xml:space="preserve">For each item, </w:t>
            </w:r>
            <w:r w:rsidRPr="000B2C5B">
              <w:rPr>
                <w:rFonts w:ascii="Times New Roman" w:hAnsi="Times New Roman" w:cs="Times New Roman"/>
                <w:b/>
                <w:i/>
                <w:color w:val="auto"/>
                <w:sz w:val="20"/>
                <w:szCs w:val="20"/>
              </w:rPr>
              <w:t>the ESSENTIAL parameters</w:t>
            </w:r>
            <w:r>
              <w:rPr>
                <w:rFonts w:ascii="Times New Roman" w:hAnsi="Times New Roman" w:cs="Times New Roman"/>
                <w:i/>
                <w:color w:val="auto"/>
                <w:sz w:val="20"/>
                <w:szCs w:val="20"/>
              </w:rPr>
              <w:t xml:space="preserve"> are defined in the attached specification sheet provided.</w:t>
            </w:r>
          </w:p>
        </w:tc>
      </w:tr>
      <w:tr w:rsidR="00CC7917" w14:paraId="2AA68771" w14:textId="77777777">
        <w:tc>
          <w:tcPr>
            <w:tcW w:w="9360" w:type="dxa"/>
            <w:shd w:val="clear" w:color="auto" w:fill="auto"/>
            <w:tcMar>
              <w:top w:w="100" w:type="dxa"/>
              <w:left w:w="100" w:type="dxa"/>
              <w:bottom w:w="100" w:type="dxa"/>
              <w:right w:w="100" w:type="dxa"/>
            </w:tcMar>
          </w:tcPr>
          <w:p w14:paraId="507D9815" w14:textId="77777777" w:rsidR="00CC7917" w:rsidRPr="00CC7917" w:rsidRDefault="00CC7917" w:rsidP="00CC7917">
            <w:pPr>
              <w:widowControl w:val="0"/>
              <w:numPr>
                <w:ilvl w:val="0"/>
                <w:numId w:val="4"/>
              </w:numPr>
              <w:pBdr>
                <w:top w:val="nil"/>
                <w:left w:val="nil"/>
                <w:bottom w:val="nil"/>
                <w:right w:val="nil"/>
                <w:between w:val="nil"/>
              </w:pBdr>
              <w:spacing w:after="0" w:line="240" w:lineRule="auto"/>
              <w:contextualSpacing/>
              <w:jc w:val="both"/>
              <w:rPr>
                <w:rFonts w:ascii="Times New Roman" w:hAnsi="Times New Roman" w:cs="Times New Roman"/>
                <w:bCs/>
                <w:i/>
                <w:color w:val="auto"/>
                <w:sz w:val="16"/>
                <w:szCs w:val="16"/>
                <w:lang w:val="en-US"/>
              </w:rPr>
            </w:pPr>
            <w:r w:rsidRPr="00CC7917">
              <w:rPr>
                <w:rFonts w:ascii="Times New Roman" w:hAnsi="Times New Roman" w:cs="Times New Roman"/>
                <w:bCs/>
                <w:i/>
                <w:color w:val="auto"/>
                <w:sz w:val="20"/>
                <w:szCs w:val="20"/>
              </w:rPr>
              <w:t xml:space="preserve">Procedures for quality control inspections </w:t>
            </w:r>
          </w:p>
          <w:p w14:paraId="7E041F6A" w14:textId="7F361A64" w:rsidR="00A045AF" w:rsidRDefault="00A045AF" w:rsidP="00CC7917">
            <w:pPr>
              <w:widowControl w:val="0"/>
              <w:spacing w:after="0" w:line="240" w:lineRule="auto"/>
              <w:jc w:val="both"/>
              <w:rPr>
                <w:rFonts w:ascii="Times New Roman" w:hAnsi="Times New Roman" w:cs="Times New Roman"/>
                <w:color w:val="auto"/>
                <w:sz w:val="20"/>
                <w:szCs w:val="20"/>
              </w:rPr>
            </w:pPr>
          </w:p>
          <w:p w14:paraId="599F7C51" w14:textId="220475B8" w:rsidR="00A045AF" w:rsidRPr="00A045AF" w:rsidRDefault="00A045AF" w:rsidP="00CC7917">
            <w:pPr>
              <w:widowControl w:val="0"/>
              <w:spacing w:after="0" w:line="240" w:lineRule="auto"/>
              <w:jc w:val="both"/>
              <w:rPr>
                <w:rFonts w:ascii="Times New Roman" w:hAnsi="Times New Roman" w:cs="Times New Roman"/>
                <w:color w:val="auto"/>
                <w:sz w:val="20"/>
                <w:szCs w:val="20"/>
              </w:rPr>
            </w:pPr>
            <w:r w:rsidRPr="00A045AF">
              <w:rPr>
                <w:rFonts w:ascii="Times New Roman" w:hAnsi="Times New Roman" w:cs="Times New Roman"/>
                <w:color w:val="auto"/>
                <w:sz w:val="20"/>
                <w:szCs w:val="20"/>
              </w:rPr>
              <w:t xml:space="preserve">All </w:t>
            </w:r>
            <w:r>
              <w:rPr>
                <w:rFonts w:ascii="Times New Roman" w:hAnsi="Times New Roman" w:cs="Times New Roman"/>
                <w:color w:val="auto"/>
                <w:sz w:val="20"/>
                <w:szCs w:val="20"/>
              </w:rPr>
              <w:t xml:space="preserve">food </w:t>
            </w:r>
            <w:r w:rsidRPr="00A045AF">
              <w:rPr>
                <w:rFonts w:ascii="Times New Roman" w:hAnsi="Times New Roman" w:cs="Times New Roman"/>
                <w:color w:val="auto"/>
                <w:sz w:val="20"/>
                <w:szCs w:val="20"/>
              </w:rPr>
              <w:t>items shall be subject to sample-based testing by a third-party Monitoring Agency that meets</w:t>
            </w:r>
            <w:r>
              <w:rPr>
                <w:rFonts w:ascii="Times New Roman" w:hAnsi="Times New Roman" w:cs="Times New Roman"/>
                <w:color w:val="auto"/>
                <w:sz w:val="20"/>
                <w:szCs w:val="20"/>
              </w:rPr>
              <w:t xml:space="preserve"> Ukrainian and</w:t>
            </w:r>
            <w:r w:rsidRPr="00A045AF">
              <w:rPr>
                <w:rFonts w:ascii="Times New Roman" w:hAnsi="Times New Roman" w:cs="Times New Roman"/>
                <w:color w:val="auto"/>
                <w:sz w:val="20"/>
                <w:szCs w:val="20"/>
              </w:rPr>
              <w:t xml:space="preserve"> EU</w:t>
            </w:r>
            <w:r w:rsidR="00507EB9">
              <w:rPr>
                <w:rFonts w:ascii="Times New Roman" w:hAnsi="Times New Roman" w:cs="Times New Roman"/>
                <w:color w:val="auto"/>
                <w:sz w:val="20"/>
                <w:szCs w:val="20"/>
              </w:rPr>
              <w:t>/ECHO</w:t>
            </w:r>
            <w:r w:rsidRPr="00A045AF">
              <w:rPr>
                <w:rFonts w:ascii="Times New Roman" w:hAnsi="Times New Roman" w:cs="Times New Roman"/>
                <w:color w:val="auto"/>
                <w:sz w:val="20"/>
                <w:szCs w:val="20"/>
              </w:rPr>
              <w:t xml:space="preserve"> standards (ISO 45004 – ISO/IEC 17020). The Monitory Agency will be required to certify the quantity, quality, packing, and marking of the food items prior to and after loading at the vendor and after delivery at the MC </w:t>
            </w:r>
            <w:r w:rsidR="001814A1">
              <w:rPr>
                <w:rFonts w:ascii="Times New Roman" w:hAnsi="Times New Roman" w:cs="Times New Roman"/>
                <w:color w:val="auto"/>
                <w:sz w:val="20"/>
                <w:szCs w:val="20"/>
              </w:rPr>
              <w:t xml:space="preserve">or partner </w:t>
            </w:r>
            <w:r w:rsidRPr="00A045AF">
              <w:rPr>
                <w:rFonts w:ascii="Times New Roman" w:hAnsi="Times New Roman" w:cs="Times New Roman"/>
                <w:color w:val="auto"/>
                <w:sz w:val="20"/>
                <w:szCs w:val="20"/>
              </w:rPr>
              <w:t>warehouse.</w:t>
            </w:r>
            <w:r w:rsidR="00E823C5">
              <w:rPr>
                <w:rFonts w:ascii="Times New Roman" w:hAnsi="Times New Roman" w:cs="Times New Roman"/>
                <w:color w:val="auto"/>
                <w:sz w:val="20"/>
                <w:szCs w:val="20"/>
              </w:rPr>
              <w:t xml:space="preserve"> Laboratory tests will be included if required according to international standards.</w:t>
            </w:r>
          </w:p>
          <w:p w14:paraId="7BC0767F" w14:textId="77777777" w:rsidR="00CC7917" w:rsidRPr="000B2C5B" w:rsidRDefault="00CC7917" w:rsidP="00CC7917">
            <w:pPr>
              <w:widowControl w:val="0"/>
              <w:spacing w:after="0" w:line="240" w:lineRule="auto"/>
              <w:jc w:val="both"/>
              <w:rPr>
                <w:rFonts w:ascii="Times New Roman" w:hAnsi="Times New Roman" w:cs="Times New Roman"/>
                <w:color w:val="auto"/>
                <w:sz w:val="20"/>
                <w:szCs w:val="20"/>
                <w:lang w:val="en-US"/>
              </w:rPr>
            </w:pPr>
          </w:p>
          <w:p w14:paraId="218ED40F" w14:textId="3483D685" w:rsidR="00CC7917" w:rsidRPr="000B2C5B" w:rsidRDefault="00CC7917" w:rsidP="00CC7917">
            <w:pPr>
              <w:widowControl w:val="0"/>
              <w:spacing w:after="0" w:line="240" w:lineRule="auto"/>
              <w:jc w:val="both"/>
              <w:rPr>
                <w:rFonts w:ascii="Times New Roman" w:hAnsi="Times New Roman" w:cs="Times New Roman"/>
                <w:color w:val="auto"/>
                <w:sz w:val="20"/>
                <w:szCs w:val="20"/>
                <w:lang w:val="en-US"/>
              </w:rPr>
            </w:pPr>
            <w:r>
              <w:rPr>
                <w:rFonts w:ascii="Times New Roman" w:hAnsi="Times New Roman" w:cs="Times New Roman"/>
                <w:color w:val="auto"/>
                <w:sz w:val="20"/>
                <w:szCs w:val="20"/>
                <w:lang w:val="en-US"/>
              </w:rPr>
              <w:t>Inspection</w:t>
            </w:r>
            <w:r w:rsidRPr="000B2C5B">
              <w:rPr>
                <w:rFonts w:ascii="Times New Roman" w:hAnsi="Times New Roman" w:cs="Times New Roman"/>
                <w:color w:val="auto"/>
                <w:sz w:val="20"/>
                <w:szCs w:val="20"/>
                <w:lang w:val="en-US"/>
              </w:rPr>
              <w:t xml:space="preserve"> </w:t>
            </w:r>
            <w:r w:rsidR="00A045AF">
              <w:rPr>
                <w:rFonts w:ascii="Times New Roman" w:hAnsi="Times New Roman" w:cs="Times New Roman"/>
                <w:color w:val="auto"/>
                <w:sz w:val="20"/>
                <w:szCs w:val="20"/>
                <w:lang w:val="en-US"/>
              </w:rPr>
              <w:t xml:space="preserve">after delivery </w:t>
            </w:r>
            <w:r w:rsidRPr="000B2C5B">
              <w:rPr>
                <w:rFonts w:ascii="Times New Roman" w:hAnsi="Times New Roman" w:cs="Times New Roman"/>
                <w:color w:val="auto"/>
                <w:sz w:val="20"/>
                <w:szCs w:val="20"/>
                <w:lang w:val="en-US"/>
              </w:rPr>
              <w:t>will</w:t>
            </w:r>
            <w:r w:rsidR="00A045AF">
              <w:rPr>
                <w:rFonts w:ascii="Times New Roman" w:hAnsi="Times New Roman" w:cs="Times New Roman"/>
                <w:color w:val="auto"/>
                <w:sz w:val="20"/>
                <w:szCs w:val="20"/>
                <w:lang w:val="en-US"/>
              </w:rPr>
              <w:t xml:space="preserve"> also</w:t>
            </w:r>
            <w:r w:rsidRPr="000B2C5B">
              <w:rPr>
                <w:rFonts w:ascii="Times New Roman" w:hAnsi="Times New Roman" w:cs="Times New Roman"/>
                <w:color w:val="auto"/>
                <w:sz w:val="20"/>
                <w:szCs w:val="20"/>
                <w:lang w:val="en-US"/>
              </w:rPr>
              <w:t xml:space="preserve"> be performed </w:t>
            </w:r>
            <w:r>
              <w:rPr>
                <w:rFonts w:ascii="Times New Roman" w:hAnsi="Times New Roman" w:cs="Times New Roman"/>
                <w:color w:val="auto"/>
                <w:sz w:val="20"/>
                <w:szCs w:val="20"/>
                <w:lang w:val="en-US"/>
              </w:rPr>
              <w:t xml:space="preserve">by </w:t>
            </w:r>
            <w:r w:rsidR="00A045AF">
              <w:rPr>
                <w:rFonts w:ascii="Times New Roman" w:hAnsi="Times New Roman" w:cs="Times New Roman"/>
                <w:color w:val="auto"/>
                <w:sz w:val="20"/>
                <w:szCs w:val="20"/>
                <w:lang w:val="en-US"/>
              </w:rPr>
              <w:t xml:space="preserve">the </w:t>
            </w:r>
            <w:r w:rsidR="007B4AA1">
              <w:rPr>
                <w:rFonts w:ascii="Times New Roman" w:hAnsi="Times New Roman" w:cs="Times New Roman"/>
                <w:color w:val="auto"/>
                <w:sz w:val="20"/>
                <w:szCs w:val="20"/>
                <w:lang w:val="en-US"/>
              </w:rPr>
              <w:t>Warehouse team (Manger + Officers) at the location of delivery, based on a checklist prepared in coordination with the Programs team.</w:t>
            </w:r>
            <w:r>
              <w:rPr>
                <w:rFonts w:ascii="Times New Roman" w:hAnsi="Times New Roman" w:cs="Times New Roman"/>
                <w:color w:val="auto"/>
                <w:sz w:val="20"/>
                <w:szCs w:val="20"/>
                <w:lang w:val="en-US"/>
              </w:rPr>
              <w:t xml:space="preserve"> The inspection will be followed by acceptance if at all the items meet our min</w:t>
            </w:r>
            <w:r w:rsidR="007B4AA1">
              <w:rPr>
                <w:rFonts w:ascii="Times New Roman" w:hAnsi="Times New Roman" w:cs="Times New Roman"/>
                <w:color w:val="auto"/>
                <w:sz w:val="20"/>
                <w:szCs w:val="20"/>
                <w:lang w:val="en-US"/>
              </w:rPr>
              <w:t>imum</w:t>
            </w:r>
            <w:r>
              <w:rPr>
                <w:rFonts w:ascii="Times New Roman" w:hAnsi="Times New Roman" w:cs="Times New Roman"/>
                <w:color w:val="auto"/>
                <w:sz w:val="20"/>
                <w:szCs w:val="20"/>
                <w:lang w:val="en-US"/>
              </w:rPr>
              <w:t xml:space="preserve"> technical requirements as spelt out in the QCP or rejection for non-compl</w:t>
            </w:r>
            <w:r w:rsidR="007B4AA1">
              <w:rPr>
                <w:rFonts w:ascii="Times New Roman" w:hAnsi="Times New Roman" w:cs="Times New Roman"/>
                <w:color w:val="auto"/>
                <w:sz w:val="20"/>
                <w:szCs w:val="20"/>
                <w:lang w:val="en-US"/>
              </w:rPr>
              <w:t>iant</w:t>
            </w:r>
            <w:r>
              <w:rPr>
                <w:rFonts w:ascii="Times New Roman" w:hAnsi="Times New Roman" w:cs="Times New Roman"/>
                <w:color w:val="auto"/>
                <w:sz w:val="20"/>
                <w:szCs w:val="20"/>
                <w:lang w:val="en-US"/>
              </w:rPr>
              <w:t xml:space="preserve"> items. </w:t>
            </w:r>
          </w:p>
          <w:p w14:paraId="591F8E64" w14:textId="5E86D86F" w:rsidR="00CC7917" w:rsidRPr="00CC7917" w:rsidRDefault="00CC7917" w:rsidP="00CC7917">
            <w:pPr>
              <w:widowControl w:val="0"/>
              <w:pBdr>
                <w:top w:val="nil"/>
                <w:left w:val="nil"/>
                <w:bottom w:val="nil"/>
                <w:right w:val="nil"/>
                <w:between w:val="nil"/>
              </w:pBdr>
              <w:spacing w:after="0" w:line="240" w:lineRule="auto"/>
              <w:ind w:left="402"/>
              <w:contextualSpacing/>
              <w:jc w:val="both"/>
              <w:rPr>
                <w:rFonts w:ascii="Times New Roman" w:hAnsi="Times New Roman" w:cs="Times New Roman"/>
                <w:iCs/>
                <w:color w:val="auto"/>
                <w:sz w:val="20"/>
                <w:szCs w:val="20"/>
                <w:lang w:val="en-US"/>
              </w:rPr>
            </w:pPr>
          </w:p>
        </w:tc>
      </w:tr>
    </w:tbl>
    <w:tbl>
      <w:tblPr>
        <w:tblStyle w:val="Style1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A7280" w14:paraId="1211EAE8" w14:textId="77777777">
        <w:tc>
          <w:tcPr>
            <w:tcW w:w="9360" w:type="dxa"/>
            <w:shd w:val="clear" w:color="auto" w:fill="auto"/>
            <w:tcMar>
              <w:top w:w="100" w:type="dxa"/>
              <w:left w:w="100" w:type="dxa"/>
              <w:bottom w:w="100" w:type="dxa"/>
              <w:right w:w="100" w:type="dxa"/>
            </w:tcMar>
          </w:tcPr>
          <w:p w14:paraId="1211EAD3" w14:textId="28276A16" w:rsidR="005A7280" w:rsidRPr="007B4AA1" w:rsidRDefault="00BB1CDC" w:rsidP="007B4AA1">
            <w:pPr>
              <w:pStyle w:val="Heading1"/>
              <w:widowControl w:val="0"/>
              <w:spacing w:before="0" w:after="0" w:line="240" w:lineRule="auto"/>
              <w:rPr>
                <w:sz w:val="28"/>
                <w:szCs w:val="28"/>
              </w:rPr>
            </w:pPr>
            <w:r>
              <w:rPr>
                <w:sz w:val="28"/>
                <w:szCs w:val="28"/>
              </w:rPr>
              <w:lastRenderedPageBreak/>
              <w:t>Contract Testing Requirements</w:t>
            </w:r>
          </w:p>
          <w:p w14:paraId="1211EAD4" w14:textId="7BE1A49F" w:rsidR="005A7280" w:rsidRPr="00A045AF" w:rsidRDefault="00BB1CDC">
            <w:pPr>
              <w:rPr>
                <w:rFonts w:ascii="Times New Roman" w:hAnsi="Times New Roman" w:cs="Times New Roman"/>
                <w:color w:val="auto"/>
                <w:sz w:val="20"/>
                <w:szCs w:val="20"/>
              </w:rPr>
            </w:pPr>
            <w:r w:rsidRPr="00A045AF">
              <w:rPr>
                <w:rFonts w:ascii="Times New Roman" w:hAnsi="Times New Roman" w:cs="Times New Roman"/>
                <w:color w:val="auto"/>
                <w:sz w:val="20"/>
                <w:szCs w:val="20"/>
              </w:rPr>
              <w:t xml:space="preserve">All </w:t>
            </w:r>
            <w:r w:rsidR="009D6C61" w:rsidRPr="00A045AF">
              <w:rPr>
                <w:rFonts w:ascii="Times New Roman" w:hAnsi="Times New Roman" w:cs="Times New Roman"/>
                <w:color w:val="auto"/>
                <w:sz w:val="20"/>
                <w:szCs w:val="20"/>
              </w:rPr>
              <w:t>Shelter Kits</w:t>
            </w:r>
            <w:r w:rsidRPr="00A045AF">
              <w:rPr>
                <w:rFonts w:ascii="Times New Roman" w:hAnsi="Times New Roman" w:cs="Times New Roman"/>
                <w:color w:val="auto"/>
                <w:sz w:val="20"/>
                <w:szCs w:val="20"/>
              </w:rPr>
              <w:t xml:space="preserve"> will be purchased by Mercy Corps Procurement team from suppliers depending on request of the relevant Mercy Corps program teams or the Program Support Unit (PSU).</w:t>
            </w:r>
          </w:p>
          <w:p w14:paraId="1211EAD5" w14:textId="11CAB2BA" w:rsidR="005A7280" w:rsidRPr="00A045AF" w:rsidRDefault="00BB1CDC">
            <w:pPr>
              <w:rPr>
                <w:rFonts w:ascii="Times New Roman" w:hAnsi="Times New Roman" w:cs="Times New Roman"/>
                <w:color w:val="auto"/>
                <w:sz w:val="20"/>
                <w:szCs w:val="20"/>
              </w:rPr>
            </w:pPr>
            <w:r w:rsidRPr="00A045AF">
              <w:rPr>
                <w:rFonts w:ascii="Times New Roman" w:hAnsi="Times New Roman" w:cs="Times New Roman"/>
                <w:color w:val="auto"/>
                <w:sz w:val="20"/>
                <w:szCs w:val="20"/>
              </w:rPr>
              <w:t xml:space="preserve">Pre-inspection for the stock should be conducted by the </w:t>
            </w:r>
            <w:r w:rsidR="00B05D7B" w:rsidRPr="00A045AF">
              <w:rPr>
                <w:rFonts w:ascii="Times New Roman" w:hAnsi="Times New Roman" w:cs="Times New Roman"/>
                <w:color w:val="auto"/>
                <w:sz w:val="20"/>
                <w:szCs w:val="20"/>
              </w:rPr>
              <w:t xml:space="preserve">Warehouse </w:t>
            </w:r>
            <w:r w:rsidRPr="00A045AF">
              <w:rPr>
                <w:rFonts w:ascii="Times New Roman" w:hAnsi="Times New Roman" w:cs="Times New Roman"/>
                <w:color w:val="auto"/>
                <w:sz w:val="20"/>
                <w:szCs w:val="20"/>
              </w:rPr>
              <w:t xml:space="preserve">team before signing </w:t>
            </w:r>
            <w:r w:rsidR="000B3EB8" w:rsidRPr="00A045AF">
              <w:rPr>
                <w:rFonts w:ascii="Times New Roman" w:hAnsi="Times New Roman" w:cs="Times New Roman"/>
                <w:color w:val="auto"/>
                <w:sz w:val="20"/>
                <w:szCs w:val="20"/>
              </w:rPr>
              <w:t xml:space="preserve">the </w:t>
            </w:r>
            <w:r w:rsidRPr="00A045AF">
              <w:rPr>
                <w:rFonts w:ascii="Times New Roman" w:hAnsi="Times New Roman" w:cs="Times New Roman"/>
                <w:color w:val="auto"/>
                <w:sz w:val="20"/>
                <w:szCs w:val="20"/>
              </w:rPr>
              <w:t>PO to assure whether existing products meet a set type/quality specification standards bids offered by the supplier and purchase contract.</w:t>
            </w:r>
          </w:p>
          <w:p w14:paraId="1211EADB" w14:textId="59733419" w:rsidR="005A7280" w:rsidRDefault="00BB1CDC">
            <w:pPr>
              <w:widowControl w:val="0"/>
              <w:spacing w:after="0" w:line="240" w:lineRule="auto"/>
            </w:pPr>
            <w:r>
              <w:t xml:space="preserve">Example: </w:t>
            </w:r>
            <w:r w:rsidR="00A045AF">
              <w:rPr>
                <w:color w:val="2E74B5"/>
              </w:rPr>
              <w:t>RTE Food kits</w:t>
            </w:r>
          </w:p>
          <w:tbl>
            <w:tblPr>
              <w:tblStyle w:val="Style17"/>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75"/>
              <w:gridCol w:w="1965"/>
              <w:gridCol w:w="4110"/>
            </w:tblGrid>
            <w:tr w:rsidR="005A7280" w14:paraId="1211EAE1" w14:textId="77777777">
              <w:tc>
                <w:tcPr>
                  <w:tcW w:w="30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1EADC" w14:textId="77777777" w:rsidR="005A7280" w:rsidRDefault="00BB1CDC">
                  <w:pPr>
                    <w:widowControl w:val="0"/>
                    <w:spacing w:after="0"/>
                    <w:jc w:val="center"/>
                    <w:rPr>
                      <w:b/>
                    </w:rPr>
                  </w:pPr>
                  <w:r>
                    <w:rPr>
                      <w:b/>
                    </w:rPr>
                    <w:t>Percent of kits to be tested -Sampling size-</w:t>
                  </w:r>
                </w:p>
                <w:p w14:paraId="1211EADD" w14:textId="77777777" w:rsidR="005A7280" w:rsidRDefault="00BB1CDC">
                  <w:pPr>
                    <w:widowControl w:val="0"/>
                    <w:spacing w:after="0"/>
                    <w:jc w:val="center"/>
                    <w:rPr>
                      <w:b/>
                    </w:rPr>
                  </w:pPr>
                  <w:r>
                    <w:rPr>
                      <w:b/>
                    </w:rPr>
                    <w:t>(%)</w:t>
                  </w:r>
                </w:p>
              </w:tc>
              <w:tc>
                <w:tcPr>
                  <w:tcW w:w="19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1EADE" w14:textId="77777777" w:rsidR="005A7280" w:rsidRDefault="00BB1CDC">
                  <w:pPr>
                    <w:widowControl w:val="0"/>
                    <w:spacing w:after="0"/>
                    <w:jc w:val="center"/>
                    <w:rPr>
                      <w:b/>
                    </w:rPr>
                  </w:pPr>
                  <w:r>
                    <w:rPr>
                      <w:b/>
                    </w:rPr>
                    <w:t>Frequency</w:t>
                  </w:r>
                </w:p>
              </w:tc>
              <w:tc>
                <w:tcPr>
                  <w:tcW w:w="411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1EADF" w14:textId="77777777" w:rsidR="005A7280" w:rsidRDefault="00BB1CDC">
                  <w:pPr>
                    <w:widowControl w:val="0"/>
                    <w:spacing w:after="0"/>
                    <w:jc w:val="center"/>
                    <w:rPr>
                      <w:b/>
                    </w:rPr>
                  </w:pPr>
                  <w:r>
                    <w:rPr>
                      <w:b/>
                    </w:rPr>
                    <w:t>Percent of tested sampling that needs to fail for the entire order to be considered non-conforming</w:t>
                  </w:r>
                </w:p>
                <w:p w14:paraId="1211EAE0" w14:textId="77777777" w:rsidR="005A7280" w:rsidRDefault="00BB1CDC">
                  <w:pPr>
                    <w:widowControl w:val="0"/>
                    <w:spacing w:after="0"/>
                    <w:jc w:val="center"/>
                    <w:rPr>
                      <w:b/>
                    </w:rPr>
                  </w:pPr>
                  <w:r>
                    <w:rPr>
                      <w:b/>
                    </w:rPr>
                    <w:t>(%)</w:t>
                  </w:r>
                </w:p>
              </w:tc>
            </w:tr>
            <w:tr w:rsidR="005A7280" w14:paraId="1211EAE5" w14:textId="77777777">
              <w:trPr>
                <w:trHeight w:val="460"/>
              </w:trPr>
              <w:tc>
                <w:tcPr>
                  <w:tcW w:w="30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1EAE2" w14:textId="4E3CA455" w:rsidR="005A7280" w:rsidRDefault="00507EB9">
                  <w:pPr>
                    <w:widowControl w:val="0"/>
                    <w:spacing w:after="0"/>
                    <w:jc w:val="center"/>
                    <w:rPr>
                      <w:color w:val="2E74B5"/>
                    </w:rPr>
                  </w:pPr>
                  <w:r>
                    <w:rPr>
                      <w:color w:val="2E74B5"/>
                    </w:rPr>
                    <w:t>10</w:t>
                  </w:r>
                  <w:r w:rsidR="00BB1CDC">
                    <w:rPr>
                      <w:color w:val="2E74B5"/>
                    </w:rPr>
                    <w:t>%</w:t>
                  </w:r>
                </w:p>
              </w:tc>
              <w:tc>
                <w:tcPr>
                  <w:tcW w:w="1965" w:type="dxa"/>
                  <w:tcBorders>
                    <w:bottom w:val="single" w:sz="8" w:space="0" w:color="000000"/>
                    <w:right w:val="single" w:sz="8" w:space="0" w:color="000000"/>
                  </w:tcBorders>
                  <w:shd w:val="clear" w:color="auto" w:fill="auto"/>
                  <w:tcMar>
                    <w:top w:w="100" w:type="dxa"/>
                    <w:left w:w="100" w:type="dxa"/>
                    <w:bottom w:w="100" w:type="dxa"/>
                    <w:right w:w="100" w:type="dxa"/>
                  </w:tcMar>
                </w:tcPr>
                <w:p w14:paraId="1211EAE3" w14:textId="77777777" w:rsidR="005A7280" w:rsidRDefault="00BB1CDC">
                  <w:pPr>
                    <w:widowControl w:val="0"/>
                    <w:spacing w:after="0"/>
                    <w:jc w:val="center"/>
                    <w:rPr>
                      <w:color w:val="2E74B5"/>
                    </w:rPr>
                  </w:pPr>
                  <w:r>
                    <w:rPr>
                      <w:color w:val="2E74B5"/>
                    </w:rPr>
                    <w:t>Per order (PO)</w:t>
                  </w:r>
                </w:p>
              </w:tc>
              <w:tc>
                <w:tcPr>
                  <w:tcW w:w="4110" w:type="dxa"/>
                  <w:tcBorders>
                    <w:bottom w:val="single" w:sz="8" w:space="0" w:color="000000"/>
                    <w:right w:val="single" w:sz="8" w:space="0" w:color="000000"/>
                  </w:tcBorders>
                  <w:shd w:val="clear" w:color="auto" w:fill="auto"/>
                  <w:tcMar>
                    <w:top w:w="100" w:type="dxa"/>
                    <w:left w:w="100" w:type="dxa"/>
                    <w:bottom w:w="100" w:type="dxa"/>
                    <w:right w:w="100" w:type="dxa"/>
                  </w:tcMar>
                </w:tcPr>
                <w:p w14:paraId="1211EAE4" w14:textId="100DECAC" w:rsidR="005A7280" w:rsidRDefault="00B05D7B">
                  <w:pPr>
                    <w:widowControl w:val="0"/>
                    <w:spacing w:after="0"/>
                    <w:jc w:val="center"/>
                    <w:rPr>
                      <w:color w:val="2E74B5"/>
                    </w:rPr>
                  </w:pPr>
                  <w:r>
                    <w:rPr>
                      <w:color w:val="2E74B5"/>
                    </w:rPr>
                    <w:t>5</w:t>
                  </w:r>
                  <w:r w:rsidR="00BB1CDC">
                    <w:rPr>
                      <w:color w:val="2E74B5"/>
                    </w:rPr>
                    <w:t>%</w:t>
                  </w:r>
                </w:p>
              </w:tc>
            </w:tr>
          </w:tbl>
          <w:p w14:paraId="1211EAE6" w14:textId="77777777" w:rsidR="005A7280" w:rsidRDefault="005A7280">
            <w:pPr>
              <w:widowControl w:val="0"/>
              <w:spacing w:after="0" w:line="240" w:lineRule="auto"/>
            </w:pPr>
          </w:p>
          <w:p w14:paraId="1211EAE7" w14:textId="54242F3F" w:rsidR="00B05D7B" w:rsidRPr="00B05D7B" w:rsidRDefault="00B05D7B">
            <w:pPr>
              <w:widowControl w:val="0"/>
              <w:spacing w:after="0" w:line="240" w:lineRule="auto"/>
              <w:jc w:val="both"/>
              <w:rPr>
                <w:color w:val="auto"/>
              </w:rPr>
            </w:pPr>
            <w:r>
              <w:rPr>
                <w:color w:val="auto"/>
              </w:rPr>
              <w:t>For each item, the following will be checked</w:t>
            </w:r>
            <w:r w:rsidR="00A045AF">
              <w:rPr>
                <w:color w:val="auto"/>
              </w:rPr>
              <w:t xml:space="preserve"> by MC</w:t>
            </w:r>
            <w:r>
              <w:rPr>
                <w:color w:val="auto"/>
              </w:rPr>
              <w:t>.</w:t>
            </w:r>
          </w:p>
        </w:tc>
      </w:tr>
    </w:tbl>
    <w:tbl>
      <w:tblPr>
        <w:tblStyle w:val="TableGrid"/>
        <w:tblW w:w="9895" w:type="dxa"/>
        <w:tblLook w:val="04A0" w:firstRow="1" w:lastRow="0" w:firstColumn="1" w:lastColumn="0" w:noHBand="0" w:noVBand="1"/>
      </w:tblPr>
      <w:tblGrid>
        <w:gridCol w:w="3145"/>
        <w:gridCol w:w="1382"/>
        <w:gridCol w:w="1398"/>
        <w:gridCol w:w="1993"/>
        <w:gridCol w:w="1977"/>
      </w:tblGrid>
      <w:tr w:rsidR="00B05D7B" w:rsidRPr="000B2C5B" w14:paraId="243C1BA6" w14:textId="77777777" w:rsidTr="002E55BF">
        <w:tc>
          <w:tcPr>
            <w:tcW w:w="3145" w:type="dxa"/>
          </w:tcPr>
          <w:p w14:paraId="535C2333" w14:textId="0A6A81D7" w:rsidR="00B05D7B" w:rsidRPr="000B2C5B" w:rsidRDefault="00B05D7B" w:rsidP="002E55BF">
            <w:pPr>
              <w:widowControl w:val="0"/>
              <w:rPr>
                <w:rFonts w:ascii="Times New Roman" w:hAnsi="Times New Roman" w:cs="Times New Roman"/>
                <w:b/>
                <w:color w:val="auto"/>
                <w:sz w:val="16"/>
                <w:szCs w:val="16"/>
              </w:rPr>
            </w:pPr>
            <w:r>
              <w:rPr>
                <w:rFonts w:ascii="Times New Roman" w:hAnsi="Times New Roman" w:cs="Times New Roman"/>
                <w:b/>
                <w:color w:val="auto"/>
                <w:sz w:val="16"/>
                <w:szCs w:val="16"/>
              </w:rPr>
              <w:t>Item</w:t>
            </w:r>
          </w:p>
        </w:tc>
        <w:tc>
          <w:tcPr>
            <w:tcW w:w="1382" w:type="dxa"/>
          </w:tcPr>
          <w:p w14:paraId="10BF3405" w14:textId="1CD9EC0A" w:rsidR="00B05D7B" w:rsidRPr="000B2C5B" w:rsidRDefault="00B05D7B" w:rsidP="002E55BF">
            <w:pPr>
              <w:widowControl w:val="0"/>
              <w:rPr>
                <w:rFonts w:ascii="Times New Roman" w:hAnsi="Times New Roman" w:cs="Times New Roman"/>
                <w:b/>
                <w:color w:val="auto"/>
                <w:sz w:val="16"/>
                <w:szCs w:val="16"/>
                <w:lang w:val="en-US"/>
              </w:rPr>
            </w:pPr>
            <w:r>
              <w:rPr>
                <w:rFonts w:ascii="Times New Roman" w:hAnsi="Times New Roman" w:cs="Times New Roman"/>
                <w:b/>
                <w:color w:val="auto"/>
                <w:sz w:val="16"/>
                <w:szCs w:val="16"/>
              </w:rPr>
              <w:t>To be checked</w:t>
            </w:r>
          </w:p>
        </w:tc>
        <w:tc>
          <w:tcPr>
            <w:tcW w:w="1398" w:type="dxa"/>
          </w:tcPr>
          <w:p w14:paraId="123B6B27" w14:textId="77777777" w:rsidR="00B05D7B" w:rsidRPr="000B2C5B" w:rsidRDefault="00B05D7B" w:rsidP="002E55BF">
            <w:pPr>
              <w:widowControl w:val="0"/>
              <w:rPr>
                <w:rFonts w:ascii="Times New Roman" w:hAnsi="Times New Roman" w:cs="Times New Roman"/>
                <w:color w:val="auto"/>
                <w:sz w:val="16"/>
                <w:szCs w:val="16"/>
                <w:lang w:val="en-US"/>
              </w:rPr>
            </w:pPr>
            <w:r w:rsidRPr="000B2C5B">
              <w:rPr>
                <w:rFonts w:ascii="Times New Roman" w:hAnsi="Times New Roman" w:cs="Times New Roman"/>
                <w:b/>
                <w:color w:val="auto"/>
                <w:sz w:val="16"/>
                <w:szCs w:val="16"/>
              </w:rPr>
              <w:t xml:space="preserve">Margin of Error </w:t>
            </w:r>
            <w:r w:rsidRPr="000B2C5B">
              <w:rPr>
                <w:rFonts w:ascii="Times New Roman" w:hAnsi="Times New Roman" w:cs="Times New Roman"/>
                <w:color w:val="auto"/>
                <w:sz w:val="16"/>
                <w:szCs w:val="16"/>
              </w:rPr>
              <w:t>(Absolute or Relative)</w:t>
            </w:r>
            <w:r w:rsidRPr="000B2C5B">
              <w:rPr>
                <w:rFonts w:ascii="Times New Roman" w:hAnsi="Times New Roman" w:cs="Times New Roman"/>
                <w:color w:val="auto"/>
                <w:sz w:val="16"/>
                <w:szCs w:val="16"/>
                <w:vertAlign w:val="superscript"/>
              </w:rPr>
              <w:footnoteReference w:id="1"/>
            </w:r>
            <w:r w:rsidRPr="000B2C5B">
              <w:rPr>
                <w:rFonts w:ascii="Times New Roman" w:hAnsi="Times New Roman" w:cs="Times New Roman"/>
                <w:color w:val="auto"/>
                <w:sz w:val="16"/>
                <w:szCs w:val="16"/>
              </w:rPr>
              <w:t xml:space="preserve"> </w:t>
            </w:r>
          </w:p>
        </w:tc>
        <w:tc>
          <w:tcPr>
            <w:tcW w:w="1993" w:type="dxa"/>
          </w:tcPr>
          <w:p w14:paraId="34B712CA" w14:textId="1063FCDD" w:rsidR="00B05D7B" w:rsidRPr="00B05D7B" w:rsidRDefault="00B05D7B" w:rsidP="00B05D7B">
            <w:pPr>
              <w:widowControl w:val="0"/>
              <w:rPr>
                <w:rFonts w:ascii="Times New Roman" w:hAnsi="Times New Roman" w:cs="Times New Roman"/>
                <w:b/>
                <w:color w:val="auto"/>
                <w:sz w:val="16"/>
                <w:szCs w:val="16"/>
              </w:rPr>
            </w:pPr>
            <w:r w:rsidRPr="000B2C5B">
              <w:rPr>
                <w:rFonts w:ascii="Times New Roman" w:hAnsi="Times New Roman" w:cs="Times New Roman"/>
                <w:b/>
                <w:color w:val="auto"/>
                <w:sz w:val="16"/>
                <w:szCs w:val="16"/>
              </w:rPr>
              <w:t>Testing Method</w:t>
            </w:r>
            <w:r>
              <w:rPr>
                <w:rFonts w:ascii="Times New Roman" w:hAnsi="Times New Roman" w:cs="Times New Roman"/>
                <w:b/>
                <w:color w:val="auto"/>
                <w:sz w:val="16"/>
                <w:szCs w:val="16"/>
              </w:rPr>
              <w:t xml:space="preserve"> (</w:t>
            </w:r>
            <w:r w:rsidRPr="000B2C5B">
              <w:rPr>
                <w:rFonts w:ascii="Times New Roman" w:hAnsi="Times New Roman" w:cs="Times New Roman"/>
                <w:color w:val="auto"/>
                <w:sz w:val="16"/>
                <w:szCs w:val="16"/>
              </w:rPr>
              <w:t xml:space="preserve">Lab Test, Visual, Certificate...) </w:t>
            </w:r>
          </w:p>
        </w:tc>
        <w:tc>
          <w:tcPr>
            <w:tcW w:w="1977" w:type="dxa"/>
          </w:tcPr>
          <w:p w14:paraId="5644B0B6" w14:textId="4EAA9C5B" w:rsidR="00B05D7B" w:rsidRPr="00B05D7B" w:rsidRDefault="00B05D7B" w:rsidP="002E55BF">
            <w:pPr>
              <w:widowControl w:val="0"/>
              <w:rPr>
                <w:rFonts w:ascii="Times New Roman" w:hAnsi="Times New Roman" w:cs="Times New Roman"/>
                <w:b/>
                <w:color w:val="auto"/>
                <w:sz w:val="16"/>
                <w:szCs w:val="16"/>
                <w:lang w:val="ru-RU"/>
              </w:rPr>
            </w:pPr>
            <w:r w:rsidRPr="000B2C5B">
              <w:rPr>
                <w:rFonts w:ascii="Times New Roman" w:hAnsi="Times New Roman" w:cs="Times New Roman"/>
                <w:b/>
                <w:color w:val="auto"/>
                <w:sz w:val="16"/>
                <w:szCs w:val="16"/>
              </w:rPr>
              <w:t>Performed</w:t>
            </w:r>
            <w:r w:rsidRPr="000B2C5B">
              <w:rPr>
                <w:rFonts w:ascii="Times New Roman" w:hAnsi="Times New Roman" w:cs="Times New Roman"/>
                <w:b/>
                <w:color w:val="auto"/>
                <w:sz w:val="16"/>
                <w:szCs w:val="16"/>
                <w:lang w:val="ru-RU"/>
              </w:rPr>
              <w:t xml:space="preserve"> / </w:t>
            </w:r>
            <w:r w:rsidRPr="000B2C5B">
              <w:rPr>
                <w:rFonts w:ascii="Times New Roman" w:hAnsi="Times New Roman" w:cs="Times New Roman"/>
                <w:b/>
                <w:color w:val="auto"/>
                <w:sz w:val="16"/>
                <w:szCs w:val="16"/>
              </w:rPr>
              <w:t>Reviewed</w:t>
            </w:r>
            <w:r w:rsidRPr="000B2C5B">
              <w:rPr>
                <w:rFonts w:ascii="Times New Roman" w:hAnsi="Times New Roman" w:cs="Times New Roman"/>
                <w:b/>
                <w:color w:val="auto"/>
                <w:sz w:val="16"/>
                <w:szCs w:val="16"/>
                <w:lang w:val="ru-RU"/>
              </w:rPr>
              <w:t xml:space="preserve"> </w:t>
            </w:r>
            <w:r w:rsidRPr="000B2C5B">
              <w:rPr>
                <w:rFonts w:ascii="Times New Roman" w:hAnsi="Times New Roman" w:cs="Times New Roman"/>
                <w:b/>
                <w:color w:val="auto"/>
                <w:sz w:val="16"/>
                <w:szCs w:val="16"/>
              </w:rPr>
              <w:t>by</w:t>
            </w:r>
            <w:r w:rsidRPr="000B2C5B">
              <w:rPr>
                <w:rFonts w:ascii="Times New Roman" w:hAnsi="Times New Roman" w:cs="Times New Roman"/>
                <w:b/>
                <w:color w:val="auto"/>
                <w:sz w:val="16"/>
                <w:szCs w:val="16"/>
                <w:lang w:val="ru-RU"/>
              </w:rPr>
              <w:t>:</w:t>
            </w:r>
          </w:p>
        </w:tc>
      </w:tr>
      <w:tr w:rsidR="00EC16DE" w:rsidRPr="000B2C5B" w14:paraId="261DADE5" w14:textId="77777777" w:rsidTr="002E55BF">
        <w:tc>
          <w:tcPr>
            <w:tcW w:w="3145" w:type="dxa"/>
          </w:tcPr>
          <w:p w14:paraId="2052D177" w14:textId="2DCA824F" w:rsidR="00EC16DE" w:rsidRDefault="00A045AF" w:rsidP="002E55BF">
            <w:pPr>
              <w:rPr>
                <w:rFonts w:ascii="Arial Narrow" w:eastAsia="Calibri" w:hAnsi="Arial Narrow" w:cs="Times New Roman"/>
                <w:color w:val="auto"/>
                <w:sz w:val="22"/>
                <w:szCs w:val="22"/>
                <w:lang w:val="en-US"/>
              </w:rPr>
            </w:pPr>
            <w:r>
              <w:rPr>
                <w:rFonts w:ascii="Arial Narrow" w:eastAsia="Calibri" w:hAnsi="Arial Narrow" w:cs="Times New Roman"/>
                <w:color w:val="auto"/>
                <w:sz w:val="22"/>
                <w:szCs w:val="22"/>
                <w:lang w:val="en-US"/>
              </w:rPr>
              <w:t>Meal packets</w:t>
            </w:r>
          </w:p>
        </w:tc>
        <w:tc>
          <w:tcPr>
            <w:tcW w:w="1382" w:type="dxa"/>
          </w:tcPr>
          <w:p w14:paraId="243A8DFC" w14:textId="4D0156AE" w:rsidR="00EC16DE" w:rsidRDefault="00EC16DE" w:rsidP="002E55BF">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Size, quality</w:t>
            </w:r>
          </w:p>
        </w:tc>
        <w:tc>
          <w:tcPr>
            <w:tcW w:w="1398" w:type="dxa"/>
          </w:tcPr>
          <w:p w14:paraId="7565C885" w14:textId="5272263E" w:rsidR="00EC16DE" w:rsidRDefault="00A045AF" w:rsidP="002E55BF">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N/A</w:t>
            </w:r>
          </w:p>
        </w:tc>
        <w:tc>
          <w:tcPr>
            <w:tcW w:w="1993" w:type="dxa"/>
          </w:tcPr>
          <w:p w14:paraId="5CCA9D8F" w14:textId="17382921" w:rsidR="00EC16DE" w:rsidRPr="000B2C5B" w:rsidRDefault="009E27B7" w:rsidP="002E55BF">
            <w:pPr>
              <w:widowControl w:val="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 xml:space="preserve">Visual </w:t>
            </w:r>
          </w:p>
        </w:tc>
        <w:tc>
          <w:tcPr>
            <w:tcW w:w="1977" w:type="dxa"/>
          </w:tcPr>
          <w:p w14:paraId="640B71E8" w14:textId="482390D0" w:rsidR="00EC16DE" w:rsidRDefault="00EC16DE" w:rsidP="002E55BF">
            <w:pPr>
              <w:widowControl w:val="0"/>
              <w:rPr>
                <w:rFonts w:ascii="Times New Roman" w:hAnsi="Times New Roman" w:cs="Times New Roman"/>
                <w:color w:val="auto"/>
                <w:sz w:val="16"/>
                <w:szCs w:val="16"/>
              </w:rPr>
            </w:pPr>
            <w:r>
              <w:rPr>
                <w:rFonts w:ascii="Times New Roman" w:hAnsi="Times New Roman" w:cs="Times New Roman"/>
                <w:color w:val="auto"/>
                <w:sz w:val="16"/>
                <w:szCs w:val="16"/>
              </w:rPr>
              <w:t>Warehouse team</w:t>
            </w:r>
          </w:p>
        </w:tc>
      </w:tr>
      <w:tr w:rsidR="00EC16DE" w:rsidRPr="000B2C5B" w14:paraId="64DCB410" w14:textId="77777777" w:rsidTr="002E55BF">
        <w:tc>
          <w:tcPr>
            <w:tcW w:w="3145" w:type="dxa"/>
          </w:tcPr>
          <w:p w14:paraId="5BA4F126" w14:textId="0954374B" w:rsidR="00EC16DE" w:rsidRDefault="00A045AF" w:rsidP="00EC16DE">
            <w:pPr>
              <w:rPr>
                <w:rFonts w:ascii="Arial Narrow" w:eastAsia="Calibri" w:hAnsi="Arial Narrow" w:cs="Times New Roman"/>
                <w:color w:val="auto"/>
                <w:sz w:val="22"/>
                <w:szCs w:val="22"/>
                <w:lang w:val="en-US"/>
              </w:rPr>
            </w:pPr>
            <w:r>
              <w:rPr>
                <w:rFonts w:ascii="Arial Narrow" w:eastAsia="Calibri" w:hAnsi="Arial Narrow" w:cs="Times New Roman"/>
                <w:color w:val="auto"/>
                <w:sz w:val="22"/>
                <w:szCs w:val="22"/>
                <w:lang w:val="en-US"/>
              </w:rPr>
              <w:t>Snack items</w:t>
            </w:r>
          </w:p>
        </w:tc>
        <w:tc>
          <w:tcPr>
            <w:tcW w:w="1382" w:type="dxa"/>
          </w:tcPr>
          <w:p w14:paraId="61C4192B" w14:textId="5A849136" w:rsidR="00EC16DE" w:rsidRDefault="009E27B7" w:rsidP="00EC16DE">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Size, quality</w:t>
            </w:r>
          </w:p>
        </w:tc>
        <w:tc>
          <w:tcPr>
            <w:tcW w:w="1398" w:type="dxa"/>
          </w:tcPr>
          <w:p w14:paraId="3B0662B5" w14:textId="514BDA75" w:rsidR="00EC16DE" w:rsidRDefault="009E27B7" w:rsidP="00EC16DE">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N/A</w:t>
            </w:r>
          </w:p>
        </w:tc>
        <w:tc>
          <w:tcPr>
            <w:tcW w:w="1993" w:type="dxa"/>
          </w:tcPr>
          <w:p w14:paraId="7F059CA8" w14:textId="01197D8E" w:rsidR="00EC16DE" w:rsidRPr="000B2C5B" w:rsidRDefault="009E27B7" w:rsidP="00EC16DE">
            <w:pPr>
              <w:widowControl w:val="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Visual</w:t>
            </w:r>
          </w:p>
        </w:tc>
        <w:tc>
          <w:tcPr>
            <w:tcW w:w="1977" w:type="dxa"/>
          </w:tcPr>
          <w:p w14:paraId="1557D03F" w14:textId="47D0804F" w:rsidR="00EC16DE" w:rsidRDefault="00EC16DE" w:rsidP="00EC16DE">
            <w:pPr>
              <w:widowControl w:val="0"/>
              <w:rPr>
                <w:rFonts w:ascii="Times New Roman" w:hAnsi="Times New Roman" w:cs="Times New Roman"/>
                <w:color w:val="auto"/>
                <w:sz w:val="16"/>
                <w:szCs w:val="16"/>
              </w:rPr>
            </w:pPr>
            <w:r>
              <w:rPr>
                <w:rFonts w:ascii="Times New Roman" w:hAnsi="Times New Roman" w:cs="Times New Roman"/>
                <w:color w:val="auto"/>
                <w:sz w:val="16"/>
                <w:szCs w:val="16"/>
              </w:rPr>
              <w:t>Warehouse team</w:t>
            </w:r>
          </w:p>
        </w:tc>
      </w:tr>
      <w:tr w:rsidR="009E27B7" w:rsidRPr="000B2C5B" w14:paraId="7A5B3124" w14:textId="77777777" w:rsidTr="002E55BF">
        <w:tc>
          <w:tcPr>
            <w:tcW w:w="3145" w:type="dxa"/>
          </w:tcPr>
          <w:p w14:paraId="01F4A5FA" w14:textId="6364FF93" w:rsidR="009E27B7" w:rsidRDefault="00A045AF" w:rsidP="009E27B7">
            <w:pPr>
              <w:rPr>
                <w:rFonts w:ascii="Arial Narrow" w:eastAsia="Calibri" w:hAnsi="Arial Narrow" w:cs="Times New Roman"/>
                <w:color w:val="auto"/>
                <w:sz w:val="22"/>
                <w:szCs w:val="22"/>
                <w:lang w:val="en-US"/>
              </w:rPr>
            </w:pPr>
            <w:r>
              <w:rPr>
                <w:rFonts w:ascii="Arial Narrow" w:eastAsia="Calibri" w:hAnsi="Arial Narrow" w:cs="Times New Roman"/>
                <w:color w:val="auto"/>
                <w:sz w:val="22"/>
                <w:szCs w:val="22"/>
                <w:lang w:val="en-US"/>
              </w:rPr>
              <w:t>Team/Coffee</w:t>
            </w:r>
          </w:p>
        </w:tc>
        <w:tc>
          <w:tcPr>
            <w:tcW w:w="1382" w:type="dxa"/>
          </w:tcPr>
          <w:p w14:paraId="21902B55" w14:textId="590492D7" w:rsidR="009E27B7" w:rsidRDefault="009E27B7" w:rsidP="009E27B7">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Size, quality</w:t>
            </w:r>
          </w:p>
        </w:tc>
        <w:tc>
          <w:tcPr>
            <w:tcW w:w="1398" w:type="dxa"/>
          </w:tcPr>
          <w:p w14:paraId="32DB289C" w14:textId="57641F09" w:rsidR="009E27B7" w:rsidRDefault="009E27B7" w:rsidP="009E27B7">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N/A</w:t>
            </w:r>
          </w:p>
        </w:tc>
        <w:tc>
          <w:tcPr>
            <w:tcW w:w="1993" w:type="dxa"/>
          </w:tcPr>
          <w:p w14:paraId="1CB1B327" w14:textId="6F0E95CE" w:rsidR="009E27B7" w:rsidRPr="000B2C5B" w:rsidRDefault="009E27B7" w:rsidP="009E27B7">
            <w:pPr>
              <w:widowControl w:val="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Visual</w:t>
            </w:r>
          </w:p>
        </w:tc>
        <w:tc>
          <w:tcPr>
            <w:tcW w:w="1977" w:type="dxa"/>
          </w:tcPr>
          <w:p w14:paraId="6832A7C5" w14:textId="78200938" w:rsidR="009E27B7" w:rsidRDefault="009E27B7" w:rsidP="009E27B7">
            <w:pPr>
              <w:widowControl w:val="0"/>
              <w:rPr>
                <w:rFonts w:ascii="Times New Roman" w:hAnsi="Times New Roman" w:cs="Times New Roman"/>
                <w:color w:val="auto"/>
                <w:sz w:val="16"/>
                <w:szCs w:val="16"/>
              </w:rPr>
            </w:pPr>
            <w:r>
              <w:rPr>
                <w:rFonts w:ascii="Times New Roman" w:hAnsi="Times New Roman" w:cs="Times New Roman"/>
                <w:color w:val="auto"/>
                <w:sz w:val="16"/>
                <w:szCs w:val="16"/>
              </w:rPr>
              <w:t>Warehouse team</w:t>
            </w:r>
          </w:p>
        </w:tc>
      </w:tr>
      <w:tr w:rsidR="009E27B7" w:rsidRPr="000B2C5B" w14:paraId="76BF537E" w14:textId="77777777" w:rsidTr="002E55BF">
        <w:tc>
          <w:tcPr>
            <w:tcW w:w="3145" w:type="dxa"/>
          </w:tcPr>
          <w:p w14:paraId="17792698" w14:textId="47BA6AA2" w:rsidR="009E27B7" w:rsidRDefault="00A045AF" w:rsidP="009E27B7">
            <w:pPr>
              <w:rPr>
                <w:rFonts w:ascii="Arial Narrow" w:eastAsia="Calibri" w:hAnsi="Arial Narrow" w:cs="Times New Roman"/>
                <w:color w:val="auto"/>
                <w:sz w:val="22"/>
                <w:szCs w:val="22"/>
                <w:lang w:val="en-US"/>
              </w:rPr>
            </w:pPr>
            <w:r>
              <w:rPr>
                <w:rFonts w:ascii="Arial Narrow" w:eastAsia="Calibri" w:hAnsi="Arial Narrow" w:cs="Times New Roman"/>
                <w:color w:val="auto"/>
                <w:sz w:val="22"/>
                <w:szCs w:val="22"/>
                <w:lang w:val="en-US"/>
              </w:rPr>
              <w:t>Napkins, plastic utensils, etc</w:t>
            </w:r>
          </w:p>
        </w:tc>
        <w:tc>
          <w:tcPr>
            <w:tcW w:w="1382" w:type="dxa"/>
          </w:tcPr>
          <w:p w14:paraId="1DCA5A15" w14:textId="385D286B" w:rsidR="009E27B7" w:rsidRDefault="00A045AF" w:rsidP="009E27B7">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Q</w:t>
            </w:r>
            <w:r w:rsidR="009E27B7">
              <w:rPr>
                <w:rFonts w:ascii="Times New Roman" w:hAnsi="Times New Roman" w:cs="Times New Roman"/>
                <w:color w:val="auto"/>
                <w:sz w:val="16"/>
                <w:szCs w:val="16"/>
                <w:lang w:val="en-US"/>
              </w:rPr>
              <w:t>uality</w:t>
            </w:r>
          </w:p>
        </w:tc>
        <w:tc>
          <w:tcPr>
            <w:tcW w:w="1398" w:type="dxa"/>
          </w:tcPr>
          <w:p w14:paraId="76EE8854" w14:textId="706B1284" w:rsidR="009E27B7" w:rsidRDefault="009E27B7" w:rsidP="009E27B7">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N/A</w:t>
            </w:r>
          </w:p>
        </w:tc>
        <w:tc>
          <w:tcPr>
            <w:tcW w:w="1993" w:type="dxa"/>
          </w:tcPr>
          <w:p w14:paraId="37F10144" w14:textId="09BB9E1C" w:rsidR="009E27B7" w:rsidRPr="000B2C5B" w:rsidRDefault="009E27B7" w:rsidP="009E27B7">
            <w:pPr>
              <w:widowControl w:val="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Visual</w:t>
            </w:r>
          </w:p>
        </w:tc>
        <w:tc>
          <w:tcPr>
            <w:tcW w:w="1977" w:type="dxa"/>
          </w:tcPr>
          <w:p w14:paraId="33CA6632" w14:textId="6963E077" w:rsidR="009E27B7" w:rsidRDefault="009E27B7" w:rsidP="009E27B7">
            <w:pPr>
              <w:widowControl w:val="0"/>
              <w:rPr>
                <w:rFonts w:ascii="Times New Roman" w:hAnsi="Times New Roman" w:cs="Times New Roman"/>
                <w:color w:val="auto"/>
                <w:sz w:val="16"/>
                <w:szCs w:val="16"/>
              </w:rPr>
            </w:pPr>
            <w:r>
              <w:rPr>
                <w:rFonts w:ascii="Times New Roman" w:hAnsi="Times New Roman" w:cs="Times New Roman"/>
                <w:color w:val="auto"/>
                <w:sz w:val="16"/>
                <w:szCs w:val="16"/>
              </w:rPr>
              <w:t>Warehouse team</w:t>
            </w:r>
          </w:p>
        </w:tc>
      </w:tr>
      <w:tr w:rsidR="009E27B7" w:rsidRPr="000B2C5B" w14:paraId="57853F8F" w14:textId="77777777" w:rsidTr="002E55BF">
        <w:tc>
          <w:tcPr>
            <w:tcW w:w="3145" w:type="dxa"/>
          </w:tcPr>
          <w:p w14:paraId="24F305FB" w14:textId="42C01009" w:rsidR="009E27B7" w:rsidRDefault="00A045AF" w:rsidP="009E27B7">
            <w:pPr>
              <w:rPr>
                <w:rFonts w:ascii="Arial Narrow" w:eastAsia="Calibri" w:hAnsi="Arial Narrow" w:cs="Times New Roman"/>
                <w:color w:val="auto"/>
                <w:sz w:val="22"/>
                <w:szCs w:val="22"/>
                <w:lang w:val="en-US"/>
              </w:rPr>
            </w:pPr>
            <w:r>
              <w:rPr>
                <w:rFonts w:ascii="Arial Narrow" w:eastAsia="Calibri" w:hAnsi="Arial Narrow" w:cs="Times New Roman"/>
                <w:color w:val="auto"/>
                <w:sz w:val="22"/>
                <w:szCs w:val="22"/>
                <w:lang w:val="en-US"/>
              </w:rPr>
              <w:t>Chemical heating packets</w:t>
            </w:r>
          </w:p>
        </w:tc>
        <w:tc>
          <w:tcPr>
            <w:tcW w:w="1382" w:type="dxa"/>
          </w:tcPr>
          <w:p w14:paraId="1A3935BE" w14:textId="4ACB3DD7" w:rsidR="009E27B7" w:rsidRDefault="00A045AF" w:rsidP="009E27B7">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Q</w:t>
            </w:r>
            <w:r w:rsidR="009E27B7">
              <w:rPr>
                <w:rFonts w:ascii="Times New Roman" w:hAnsi="Times New Roman" w:cs="Times New Roman"/>
                <w:color w:val="auto"/>
                <w:sz w:val="16"/>
                <w:szCs w:val="16"/>
                <w:lang w:val="en-US"/>
              </w:rPr>
              <w:t>uality</w:t>
            </w:r>
          </w:p>
        </w:tc>
        <w:tc>
          <w:tcPr>
            <w:tcW w:w="1398" w:type="dxa"/>
          </w:tcPr>
          <w:p w14:paraId="1FCF7F69" w14:textId="36552D63" w:rsidR="009E27B7" w:rsidRDefault="00A045AF" w:rsidP="009E27B7">
            <w:pP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N/A</w:t>
            </w:r>
          </w:p>
        </w:tc>
        <w:tc>
          <w:tcPr>
            <w:tcW w:w="1993" w:type="dxa"/>
          </w:tcPr>
          <w:p w14:paraId="76579A43" w14:textId="1B27BE23" w:rsidR="009E27B7" w:rsidRPr="000B2C5B" w:rsidRDefault="009E27B7" w:rsidP="009E27B7">
            <w:pPr>
              <w:widowControl w:val="0"/>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Visual</w:t>
            </w:r>
          </w:p>
        </w:tc>
        <w:tc>
          <w:tcPr>
            <w:tcW w:w="1977" w:type="dxa"/>
          </w:tcPr>
          <w:p w14:paraId="19C5E23F" w14:textId="7550B3CF" w:rsidR="009E27B7" w:rsidRDefault="009E27B7" w:rsidP="009E27B7">
            <w:pPr>
              <w:widowControl w:val="0"/>
              <w:rPr>
                <w:rFonts w:ascii="Times New Roman" w:hAnsi="Times New Roman" w:cs="Times New Roman"/>
                <w:color w:val="auto"/>
                <w:sz w:val="16"/>
                <w:szCs w:val="16"/>
              </w:rPr>
            </w:pPr>
            <w:r>
              <w:rPr>
                <w:rFonts w:ascii="Times New Roman" w:hAnsi="Times New Roman" w:cs="Times New Roman"/>
                <w:color w:val="auto"/>
                <w:sz w:val="16"/>
                <w:szCs w:val="16"/>
              </w:rPr>
              <w:t>Warehouse team</w:t>
            </w:r>
          </w:p>
        </w:tc>
      </w:tr>
    </w:tbl>
    <w:tbl>
      <w:tblPr>
        <w:tblStyle w:val="Style19"/>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360"/>
      </w:tblGrid>
      <w:tr w:rsidR="005A7280" w14:paraId="1211EB00" w14:textId="77777777">
        <w:tc>
          <w:tcPr>
            <w:tcW w:w="9360" w:type="dxa"/>
            <w:shd w:val="clear" w:color="auto" w:fill="auto"/>
            <w:tcMar>
              <w:top w:w="100" w:type="dxa"/>
              <w:left w:w="100" w:type="dxa"/>
              <w:bottom w:w="100" w:type="dxa"/>
              <w:right w:w="100" w:type="dxa"/>
            </w:tcMar>
          </w:tcPr>
          <w:p w14:paraId="1211EAE9" w14:textId="77777777" w:rsidR="005A7280" w:rsidRDefault="00BB1CDC">
            <w:pPr>
              <w:pStyle w:val="Heading1"/>
              <w:widowControl w:val="0"/>
              <w:spacing w:before="0" w:after="0" w:line="240" w:lineRule="auto"/>
              <w:rPr>
                <w:sz w:val="28"/>
                <w:szCs w:val="28"/>
              </w:rPr>
            </w:pPr>
            <w:bookmarkStart w:id="2" w:name="_z0oa23hjv6x5" w:colFirst="0" w:colLast="0"/>
            <w:bookmarkEnd w:id="2"/>
            <w:r>
              <w:rPr>
                <w:sz w:val="28"/>
                <w:szCs w:val="28"/>
              </w:rPr>
              <w:lastRenderedPageBreak/>
              <w:t>Non-Conformance</w:t>
            </w:r>
          </w:p>
          <w:p w14:paraId="1211EAEA" w14:textId="77777777" w:rsidR="005A7280" w:rsidRDefault="00BB1CDC">
            <w:pPr>
              <w:widowControl w:val="0"/>
              <w:spacing w:after="0" w:line="240" w:lineRule="auto"/>
              <w:contextualSpacing/>
              <w:jc w:val="both"/>
              <w:rPr>
                <w:iCs/>
              </w:rPr>
            </w:pPr>
            <w:r>
              <w:rPr>
                <w:iCs/>
              </w:rPr>
              <w:t>Temporary substitution:</w:t>
            </w:r>
          </w:p>
          <w:p w14:paraId="1211EAEE" w14:textId="44921301" w:rsidR="005A7280" w:rsidRPr="009D6C61" w:rsidRDefault="00BB1CDC" w:rsidP="009D6C61">
            <w:pPr>
              <w:pStyle w:val="ListParagraph"/>
              <w:widowControl w:val="0"/>
              <w:numPr>
                <w:ilvl w:val="0"/>
                <w:numId w:val="1"/>
              </w:numPr>
              <w:spacing w:after="0" w:line="240" w:lineRule="auto"/>
              <w:jc w:val="both"/>
              <w:rPr>
                <w:iCs/>
              </w:rPr>
            </w:pPr>
            <w:r>
              <w:rPr>
                <w:iCs/>
              </w:rPr>
              <w:t>The Supplier shall notify Mercy Corps prior to signing a Purchase Order if the Supplier wishes to</w:t>
            </w:r>
            <w:r w:rsidR="009D6C61">
              <w:rPr>
                <w:iCs/>
              </w:rPr>
              <w:t xml:space="preserve"> d</w:t>
            </w:r>
            <w:r w:rsidRPr="009D6C61">
              <w:rPr>
                <w:iCs/>
              </w:rPr>
              <w:t xml:space="preserve">eliver Goods that are different from the exact goods contained in the specifications but are equivalent in price and quality. Mercy Corps may, using its sole discretion, choose to accept such Goods by providing the Supplier with written notice, signed by Mercy Corps' authorized representative, that it will accept the equivalent substitute Goods. Substitute goods are not acceptable unless otherwise </w:t>
            </w:r>
            <w:r w:rsidR="009D6C61">
              <w:rPr>
                <w:iCs/>
              </w:rPr>
              <w:t xml:space="preserve"> </w:t>
            </w:r>
            <w:r w:rsidRPr="009D6C61">
              <w:rPr>
                <w:iCs/>
              </w:rPr>
              <w:t>acknowledged and accepted by Mercy Corps in writing prior to delivery.</w:t>
            </w:r>
          </w:p>
          <w:p w14:paraId="1211EAEF" w14:textId="77777777" w:rsidR="005A7280" w:rsidRDefault="00BB1CDC">
            <w:pPr>
              <w:pStyle w:val="ListParagraph"/>
              <w:widowControl w:val="0"/>
              <w:numPr>
                <w:ilvl w:val="0"/>
                <w:numId w:val="1"/>
              </w:numPr>
              <w:spacing w:after="0" w:line="240" w:lineRule="auto"/>
              <w:jc w:val="both"/>
              <w:rPr>
                <w:iCs/>
              </w:rPr>
            </w:pPr>
            <w:r>
              <w:rPr>
                <w:iCs/>
              </w:rPr>
              <w:t xml:space="preserve">If the Supplier requests such substitution, the entire Purchase Order signed by Mercy Corps loses its validity unless accompanied by an authorization to substitute issued by Mercy Corps. </w:t>
            </w:r>
          </w:p>
          <w:p w14:paraId="1211EAF0" w14:textId="77777777" w:rsidR="005A7280" w:rsidRDefault="00BB1CDC">
            <w:pPr>
              <w:pStyle w:val="ListParagraph"/>
              <w:widowControl w:val="0"/>
              <w:numPr>
                <w:ilvl w:val="0"/>
                <w:numId w:val="1"/>
              </w:numPr>
              <w:spacing w:after="0" w:line="240" w:lineRule="auto"/>
              <w:jc w:val="both"/>
              <w:rPr>
                <w:iCs/>
              </w:rPr>
            </w:pPr>
            <w:r>
              <w:rPr>
                <w:iCs/>
              </w:rPr>
              <w:t>Should Mercy Corps choose to accept the substitute goods, Mercy Corps will determine the market value of substituted commodities and for those commodities will pay no more than the market value established by Mercy Corps.</w:t>
            </w:r>
          </w:p>
          <w:p w14:paraId="1211EAF2" w14:textId="734E3874" w:rsidR="005A7280" w:rsidRPr="009D6C61" w:rsidRDefault="00BB1CDC" w:rsidP="009D6C61">
            <w:pPr>
              <w:pStyle w:val="ListParagraph"/>
              <w:widowControl w:val="0"/>
              <w:numPr>
                <w:ilvl w:val="0"/>
                <w:numId w:val="1"/>
              </w:numPr>
              <w:spacing w:after="0" w:line="240" w:lineRule="auto"/>
              <w:jc w:val="both"/>
              <w:rPr>
                <w:iCs/>
              </w:rPr>
            </w:pPr>
            <w:r>
              <w:rPr>
                <w:iCs/>
              </w:rPr>
              <w:t xml:space="preserve">In the eventuality that the market value determined by Mercy Corps is higher than the Supplier's bid for the item originally contracted, Mercy Corps will pay no more than the price offered by The </w:t>
            </w:r>
            <w:r w:rsidRPr="009D6C61">
              <w:rPr>
                <w:iCs/>
              </w:rPr>
              <w:t>Supplier in its original bid.</w:t>
            </w:r>
          </w:p>
          <w:p w14:paraId="1211EAF4" w14:textId="5FB69D4C" w:rsidR="005A7280" w:rsidRPr="009D6C61" w:rsidRDefault="00BB1CDC" w:rsidP="009D6C61">
            <w:pPr>
              <w:pStyle w:val="ListParagraph"/>
              <w:widowControl w:val="0"/>
              <w:numPr>
                <w:ilvl w:val="0"/>
                <w:numId w:val="1"/>
              </w:numPr>
              <w:spacing w:after="0" w:line="240" w:lineRule="auto"/>
              <w:jc w:val="both"/>
              <w:rPr>
                <w:iCs/>
              </w:rPr>
            </w:pPr>
            <w:r>
              <w:rPr>
                <w:iCs/>
              </w:rPr>
              <w:t>In addition, due to the disruption caused to Mercy Corps' supply chain and the additional work</w:t>
            </w:r>
            <w:r w:rsidR="009D6C61">
              <w:rPr>
                <w:iCs/>
              </w:rPr>
              <w:t xml:space="preserve"> </w:t>
            </w:r>
            <w:r w:rsidRPr="009D6C61">
              <w:rPr>
                <w:iCs/>
              </w:rPr>
              <w:t>required to establish the market value of the substituted items, Mercy Corps will charge a penalty of 1% of the value of the items that the Supplier is attempting to substitute. The value listed in this agreement will be used as the basis for the computation of penalties.</w:t>
            </w:r>
          </w:p>
          <w:p w14:paraId="1211EAF5" w14:textId="77777777" w:rsidR="005A7280" w:rsidRDefault="005A7280">
            <w:pPr>
              <w:widowControl w:val="0"/>
              <w:spacing w:after="0" w:line="240" w:lineRule="auto"/>
              <w:ind w:left="720"/>
              <w:contextualSpacing/>
              <w:jc w:val="both"/>
              <w:rPr>
                <w:iCs/>
              </w:rPr>
            </w:pPr>
          </w:p>
          <w:p w14:paraId="1211EAF6" w14:textId="77777777" w:rsidR="005A7280" w:rsidRDefault="00BB1CDC">
            <w:pPr>
              <w:widowControl w:val="0"/>
              <w:spacing w:after="0" w:line="240" w:lineRule="auto"/>
              <w:contextualSpacing/>
              <w:jc w:val="both"/>
              <w:rPr>
                <w:iCs/>
              </w:rPr>
            </w:pPr>
            <w:r>
              <w:rPr>
                <w:iCs/>
              </w:rPr>
              <w:t>Substitution:</w:t>
            </w:r>
          </w:p>
          <w:p w14:paraId="1211EAF7" w14:textId="77777777" w:rsidR="005A7280" w:rsidRPr="009D6C61" w:rsidRDefault="00BB1CDC">
            <w:pPr>
              <w:pStyle w:val="ListParagraph"/>
              <w:widowControl w:val="0"/>
              <w:numPr>
                <w:ilvl w:val="0"/>
                <w:numId w:val="1"/>
              </w:numPr>
              <w:spacing w:after="0" w:line="240" w:lineRule="auto"/>
              <w:jc w:val="both"/>
              <w:rPr>
                <w:iCs/>
              </w:rPr>
            </w:pPr>
            <w:r w:rsidRPr="009D6C61">
              <w:rPr>
                <w:iCs/>
              </w:rPr>
              <w:t>In the eventuality that the Supplier wishes the substitution item to become the permanently contracted item until the end of the present Agreement, the Supplier may request that an amendment to Annex: Contents, Specifications, and Packaging List, be drafted. Mercy Corps, at its sole discretion, may or may not grant The Supplier's request.</w:t>
            </w:r>
          </w:p>
          <w:p w14:paraId="1211EAF8" w14:textId="77777777" w:rsidR="005A7280" w:rsidRPr="009D6C61" w:rsidRDefault="00BB1CDC">
            <w:pPr>
              <w:pStyle w:val="ListParagraph"/>
              <w:widowControl w:val="0"/>
              <w:numPr>
                <w:ilvl w:val="0"/>
                <w:numId w:val="1"/>
              </w:numPr>
              <w:spacing w:after="0" w:line="240" w:lineRule="auto"/>
              <w:jc w:val="both"/>
              <w:rPr>
                <w:iCs/>
              </w:rPr>
            </w:pPr>
            <w:r w:rsidRPr="009D6C61">
              <w:rPr>
                <w:iCs/>
              </w:rPr>
              <w:t>Any product substitution which is not communicated to Mercy Corps after the signing of the relevant Purchase Order, will trigger the cancellation of the entire Purchase Order unless Mercy Corps, at its sole discretion, decides otherwise. In the eventuality that Mercy Corps accepts the substitution. In addition, with the exception of the penalty rate, this will be increased to 2% and computed on the same basis, in order to account for the additional delay caused by The Supplier.</w:t>
            </w:r>
          </w:p>
          <w:p w14:paraId="1211EAF9" w14:textId="77777777" w:rsidR="005A7280" w:rsidRDefault="005A7280">
            <w:pPr>
              <w:pStyle w:val="ListParagraph"/>
              <w:widowControl w:val="0"/>
              <w:spacing w:after="0" w:line="240" w:lineRule="auto"/>
              <w:jc w:val="both"/>
              <w:rPr>
                <w:iCs/>
                <w:highlight w:val="yellow"/>
              </w:rPr>
            </w:pPr>
          </w:p>
          <w:p w14:paraId="1211EAFA" w14:textId="77777777" w:rsidR="005A7280" w:rsidRDefault="00BB1CDC">
            <w:pPr>
              <w:widowControl w:val="0"/>
              <w:spacing w:after="0" w:line="240" w:lineRule="auto"/>
              <w:jc w:val="both"/>
              <w:rPr>
                <w:iCs/>
              </w:rPr>
            </w:pPr>
            <w:r>
              <w:rPr>
                <w:iCs/>
              </w:rPr>
              <w:t>UNAUTHORIZED SUBSTITUTIONS</w:t>
            </w:r>
          </w:p>
          <w:p w14:paraId="1211EAFB" w14:textId="77777777" w:rsidR="005A7280" w:rsidRDefault="005A7280">
            <w:pPr>
              <w:widowControl w:val="0"/>
              <w:spacing w:after="0" w:line="240" w:lineRule="auto"/>
              <w:jc w:val="both"/>
              <w:rPr>
                <w:iCs/>
              </w:rPr>
            </w:pPr>
          </w:p>
          <w:p w14:paraId="1211EAFC" w14:textId="77777777" w:rsidR="005A7280" w:rsidRDefault="00BB1CDC">
            <w:pPr>
              <w:widowControl w:val="0"/>
              <w:spacing w:after="0" w:line="240" w:lineRule="auto"/>
              <w:jc w:val="both"/>
              <w:rPr>
                <w:iCs/>
              </w:rPr>
            </w:pPr>
            <w:r>
              <w:rPr>
                <w:iCs/>
              </w:rPr>
              <w:t>Any product substitution, which is not communicated to Mercy Corps by the Supplier prior to delivery, will trigger the cancellation of the entire Purchase Order unless Mercy Corps, at its sole discretion, decides otherwise. In the eventuality that Mercy Corps accepts the substitution, Alternatively, Mercy Corps may decide to:</w:t>
            </w:r>
          </w:p>
          <w:p w14:paraId="1211EAFD" w14:textId="77777777" w:rsidR="005A7280" w:rsidRDefault="00BB1CDC">
            <w:pPr>
              <w:widowControl w:val="0"/>
              <w:spacing w:after="0" w:line="240" w:lineRule="auto"/>
              <w:jc w:val="both"/>
              <w:rPr>
                <w:iCs/>
              </w:rPr>
            </w:pPr>
            <w:r>
              <w:rPr>
                <w:iCs/>
              </w:rPr>
              <w:t xml:space="preserve"> </w:t>
            </w:r>
          </w:p>
          <w:p w14:paraId="1211EAFE" w14:textId="77777777" w:rsidR="005A7280" w:rsidRDefault="00BB1CDC">
            <w:pPr>
              <w:widowControl w:val="0"/>
              <w:spacing w:after="0" w:line="240" w:lineRule="auto"/>
              <w:jc w:val="both"/>
              <w:rPr>
                <w:iCs/>
              </w:rPr>
            </w:pPr>
            <w:r>
              <w:rPr>
                <w:iCs/>
              </w:rPr>
              <w:t>-</w:t>
            </w:r>
            <w:r>
              <w:rPr>
                <w:iCs/>
              </w:rPr>
              <w:tab/>
              <w:t>Reject the entire shipment.</w:t>
            </w:r>
          </w:p>
          <w:p w14:paraId="1211EAFF" w14:textId="77777777" w:rsidR="005A7280" w:rsidRDefault="00BB1CDC">
            <w:pPr>
              <w:widowControl w:val="0"/>
              <w:spacing w:after="0" w:line="240" w:lineRule="auto"/>
              <w:jc w:val="both"/>
              <w:rPr>
                <w:iCs/>
                <w:highlight w:val="yellow"/>
              </w:rPr>
            </w:pPr>
            <w:r>
              <w:rPr>
                <w:iCs/>
              </w:rPr>
              <w:t>-</w:t>
            </w:r>
            <w:r>
              <w:rPr>
                <w:iCs/>
              </w:rPr>
              <w:tab/>
              <w:t>Reject the substituted goods.</w:t>
            </w:r>
          </w:p>
        </w:tc>
      </w:tr>
    </w:tbl>
    <w:p w14:paraId="1211EB03" w14:textId="685E40EC" w:rsidR="005A7280" w:rsidRDefault="005A7280" w:rsidP="009D6C61"/>
    <w:sectPr w:rsidR="005A7280">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04F0" w14:textId="77777777" w:rsidR="00324C0B" w:rsidRDefault="00324C0B">
      <w:pPr>
        <w:spacing w:line="240" w:lineRule="auto"/>
      </w:pPr>
      <w:r>
        <w:separator/>
      </w:r>
    </w:p>
  </w:endnote>
  <w:endnote w:type="continuationSeparator" w:id="0">
    <w:p w14:paraId="5CE64218" w14:textId="77777777" w:rsidR="00324C0B" w:rsidRDefault="00324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EB0C" w14:textId="3E01B103" w:rsidR="005A7280" w:rsidRDefault="00BB1CDC">
    <w:r>
      <w:t>Quality Control Plan</w:t>
    </w:r>
    <w:r>
      <w:tab/>
    </w:r>
    <w:r w:rsidR="00CC7917">
      <w:t>MAR-UA23-00</w:t>
    </w:r>
    <w:r w:rsidR="00A045AF">
      <w:t>3</w:t>
    </w:r>
    <w:r>
      <w:tab/>
    </w:r>
    <w:r>
      <w:tab/>
    </w:r>
    <w:r>
      <w:tab/>
    </w:r>
    <w:r>
      <w:tab/>
    </w:r>
    <w:r>
      <w:tab/>
    </w:r>
    <w:r>
      <w:tab/>
    </w:r>
    <w:r>
      <w:tab/>
    </w:r>
    <w:r>
      <w:fldChar w:fldCharType="begin"/>
    </w:r>
    <w:r>
      <w:instrText>PAGE</w:instrText>
    </w:r>
    <w:r>
      <w:fldChar w:fldCharType="separate"/>
    </w:r>
    <w:r>
      <w:t>1</w:t>
    </w:r>
    <w:r>
      <w:fldChar w:fldCharType="end"/>
    </w:r>
    <w:r>
      <w:t>/</w:t>
    </w:r>
    <w:r>
      <w:fldChar w:fldCharType="begin"/>
    </w:r>
    <w:r>
      <w:instrText>NUMPAGES</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EF5D" w14:textId="77777777" w:rsidR="00324C0B" w:rsidRDefault="00324C0B">
      <w:pPr>
        <w:spacing w:after="0"/>
      </w:pPr>
      <w:r>
        <w:separator/>
      </w:r>
    </w:p>
  </w:footnote>
  <w:footnote w:type="continuationSeparator" w:id="0">
    <w:p w14:paraId="3AAD78B8" w14:textId="77777777" w:rsidR="00324C0B" w:rsidRDefault="00324C0B">
      <w:pPr>
        <w:spacing w:after="0"/>
      </w:pPr>
      <w:r>
        <w:continuationSeparator/>
      </w:r>
    </w:p>
  </w:footnote>
  <w:footnote w:id="1">
    <w:p w14:paraId="2D56D9C5" w14:textId="37B61F6C" w:rsidR="00B05D7B" w:rsidRPr="00E854AF" w:rsidRDefault="00B05D7B" w:rsidP="00B05D7B">
      <w:pPr>
        <w:spacing w:after="0" w:line="240" w:lineRule="auto"/>
        <w:rPr>
          <w:rFonts w:ascii="Times New Roman" w:hAnsi="Times New Roman" w:cs="Times New Roman"/>
          <w:i/>
          <w:color w:val="auto"/>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EB0A" w14:textId="77777777" w:rsidR="005A7280" w:rsidRDefault="00BB1CDC">
    <w:pPr>
      <w:pStyle w:val="Title"/>
      <w:spacing w:before="0" w:after="0"/>
      <w:rPr>
        <w:sz w:val="36"/>
        <w:szCs w:val="36"/>
      </w:rPr>
    </w:pPr>
    <w:bookmarkStart w:id="3" w:name="_mguw4j9uc8" w:colFirst="0" w:colLast="0"/>
    <w:bookmarkEnd w:id="3"/>
    <w:r>
      <w:rPr>
        <w:noProof/>
      </w:rPr>
      <w:drawing>
        <wp:anchor distT="114300" distB="114300" distL="114300" distR="114300" simplePos="0" relativeHeight="251659264" behindDoc="0" locked="0" layoutInCell="1" allowOverlap="1" wp14:anchorId="1211EB0D" wp14:editId="1211EB0E">
          <wp:simplePos x="0" y="0"/>
          <wp:positionH relativeFrom="margin">
            <wp:posOffset>5191125</wp:posOffset>
          </wp:positionH>
          <wp:positionV relativeFrom="paragraph">
            <wp:posOffset>-66040</wp:posOffset>
          </wp:positionV>
          <wp:extent cx="509905" cy="658495"/>
          <wp:effectExtent l="0" t="0" r="0" b="0"/>
          <wp:wrapSquare wrapText="bothSides"/>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1" name="image2.jpg" descr="MC Logo Vertical.jpg"/>
                  <pic:cNvPicPr preferRelativeResize="0"/>
                </pic:nvPicPr>
                <pic:blipFill>
                  <a:blip r:embed="rId1"/>
                  <a:srcRect/>
                  <a:stretch>
                    <a:fillRect/>
                  </a:stretch>
                </pic:blipFill>
                <pic:spPr>
                  <a:xfrm>
                    <a:off x="0" y="0"/>
                    <a:ext cx="509588" cy="658544"/>
                  </a:xfrm>
                  <a:prstGeom prst="rect">
                    <a:avLst/>
                  </a:prstGeom>
                </pic:spPr>
              </pic:pic>
            </a:graphicData>
          </a:graphic>
        </wp:anchor>
      </w:drawing>
    </w:r>
  </w:p>
  <w:p w14:paraId="1211EB0B" w14:textId="77777777" w:rsidR="005A7280" w:rsidRDefault="005A7280">
    <w:pPr>
      <w:pStyle w:val="Title"/>
      <w:spacing w:after="0"/>
      <w:rPr>
        <w:sz w:val="36"/>
        <w:szCs w:val="36"/>
      </w:rPr>
    </w:pPr>
    <w:bookmarkStart w:id="4" w:name="_z2wgdjqxpy87" w:colFirst="0" w:colLast="0"/>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07512"/>
    <w:multiLevelType w:val="hybridMultilevel"/>
    <w:tmpl w:val="FB14E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86D39"/>
    <w:multiLevelType w:val="hybridMultilevel"/>
    <w:tmpl w:val="61289E42"/>
    <w:lvl w:ilvl="0" w:tplc="2E2E1E04">
      <w:numFmt w:val="bullet"/>
      <w:lvlText w:val="-"/>
      <w:lvlJc w:val="left"/>
      <w:pPr>
        <w:ind w:left="1080" w:hanging="360"/>
      </w:pPr>
      <w:rPr>
        <w:rFonts w:ascii="Arial" w:eastAsia="Arial"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6018B6"/>
    <w:multiLevelType w:val="multilevel"/>
    <w:tmpl w:val="5C6018B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8A70E1E"/>
    <w:multiLevelType w:val="multilevel"/>
    <w:tmpl w:val="29ECBCCA"/>
    <w:lvl w:ilvl="0">
      <w:start w:val="1"/>
      <w:numFmt w:val="decimal"/>
      <w:lvlText w:val="%1."/>
      <w:lvlJc w:val="left"/>
      <w:pPr>
        <w:ind w:left="402" w:hanging="360"/>
      </w:pPr>
      <w:rPr>
        <w:b w:val="0"/>
        <w:bCs/>
        <w:i w:val="0"/>
        <w:iCs/>
        <w:u w:val="none"/>
      </w:rPr>
    </w:lvl>
    <w:lvl w:ilvl="1">
      <w:start w:val="1"/>
      <w:numFmt w:val="lowerLetter"/>
      <w:lvlText w:val="%2."/>
      <w:lvlJc w:val="left"/>
      <w:pPr>
        <w:ind w:left="1122" w:hanging="360"/>
      </w:pPr>
      <w:rPr>
        <w:u w:val="none"/>
      </w:rPr>
    </w:lvl>
    <w:lvl w:ilvl="2">
      <w:start w:val="1"/>
      <w:numFmt w:val="lowerRoman"/>
      <w:lvlText w:val="%3."/>
      <w:lvlJc w:val="right"/>
      <w:pPr>
        <w:ind w:left="1842" w:hanging="360"/>
      </w:pPr>
      <w:rPr>
        <w:u w:val="none"/>
      </w:rPr>
    </w:lvl>
    <w:lvl w:ilvl="3">
      <w:start w:val="1"/>
      <w:numFmt w:val="decimal"/>
      <w:lvlText w:val="%4."/>
      <w:lvlJc w:val="left"/>
      <w:pPr>
        <w:ind w:left="2562" w:hanging="360"/>
      </w:pPr>
      <w:rPr>
        <w:u w:val="none"/>
      </w:rPr>
    </w:lvl>
    <w:lvl w:ilvl="4">
      <w:start w:val="1"/>
      <w:numFmt w:val="lowerLetter"/>
      <w:lvlText w:val="%5."/>
      <w:lvlJc w:val="left"/>
      <w:pPr>
        <w:ind w:left="3282" w:hanging="360"/>
      </w:pPr>
      <w:rPr>
        <w:u w:val="none"/>
      </w:rPr>
    </w:lvl>
    <w:lvl w:ilvl="5">
      <w:start w:val="1"/>
      <w:numFmt w:val="lowerRoman"/>
      <w:lvlText w:val="%6."/>
      <w:lvlJc w:val="right"/>
      <w:pPr>
        <w:ind w:left="4002" w:hanging="360"/>
      </w:pPr>
      <w:rPr>
        <w:u w:val="none"/>
      </w:rPr>
    </w:lvl>
    <w:lvl w:ilvl="6">
      <w:start w:val="1"/>
      <w:numFmt w:val="decimal"/>
      <w:lvlText w:val="%7."/>
      <w:lvlJc w:val="left"/>
      <w:pPr>
        <w:ind w:left="4722" w:hanging="360"/>
      </w:pPr>
      <w:rPr>
        <w:u w:val="none"/>
      </w:rPr>
    </w:lvl>
    <w:lvl w:ilvl="7">
      <w:start w:val="1"/>
      <w:numFmt w:val="lowerLetter"/>
      <w:lvlText w:val="%8."/>
      <w:lvlJc w:val="left"/>
      <w:pPr>
        <w:ind w:left="5442" w:hanging="360"/>
      </w:pPr>
      <w:rPr>
        <w:u w:val="none"/>
      </w:rPr>
    </w:lvl>
    <w:lvl w:ilvl="8">
      <w:start w:val="1"/>
      <w:numFmt w:val="lowerRoman"/>
      <w:lvlText w:val="%9."/>
      <w:lvlJc w:val="right"/>
      <w:pPr>
        <w:ind w:left="6162" w:hanging="360"/>
      </w:pPr>
      <w:rPr>
        <w:u w:val="none"/>
      </w:rPr>
    </w:lvl>
  </w:abstractNum>
  <w:num w:numId="1" w16cid:durableId="554439254">
    <w:abstractNumId w:val="2"/>
  </w:num>
  <w:num w:numId="2" w16cid:durableId="1566798710">
    <w:abstractNumId w:val="1"/>
  </w:num>
  <w:num w:numId="3" w16cid:durableId="1207379005">
    <w:abstractNumId w:val="0"/>
  </w:num>
  <w:num w:numId="4" w16cid:durableId="843472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6D"/>
    <w:rsid w:val="97F35510"/>
    <w:rsid w:val="FD186B08"/>
    <w:rsid w:val="0000691A"/>
    <w:rsid w:val="0001218A"/>
    <w:rsid w:val="00065683"/>
    <w:rsid w:val="000B3EB8"/>
    <w:rsid w:val="001207D5"/>
    <w:rsid w:val="001814A1"/>
    <w:rsid w:val="0022668F"/>
    <w:rsid w:val="002E5341"/>
    <w:rsid w:val="003048EA"/>
    <w:rsid w:val="00324C0B"/>
    <w:rsid w:val="00351CD0"/>
    <w:rsid w:val="00361832"/>
    <w:rsid w:val="00374EF9"/>
    <w:rsid w:val="003970E7"/>
    <w:rsid w:val="003F0822"/>
    <w:rsid w:val="00421399"/>
    <w:rsid w:val="004649F2"/>
    <w:rsid w:val="00490816"/>
    <w:rsid w:val="004E71D0"/>
    <w:rsid w:val="00507EB9"/>
    <w:rsid w:val="005558C1"/>
    <w:rsid w:val="005A7280"/>
    <w:rsid w:val="005D363C"/>
    <w:rsid w:val="006B5EED"/>
    <w:rsid w:val="00702160"/>
    <w:rsid w:val="007032E6"/>
    <w:rsid w:val="00703BA1"/>
    <w:rsid w:val="00737338"/>
    <w:rsid w:val="007B4AA1"/>
    <w:rsid w:val="00805403"/>
    <w:rsid w:val="00816156"/>
    <w:rsid w:val="009540F9"/>
    <w:rsid w:val="009C0060"/>
    <w:rsid w:val="009D6C61"/>
    <w:rsid w:val="009E27B7"/>
    <w:rsid w:val="00A045AF"/>
    <w:rsid w:val="00A079A7"/>
    <w:rsid w:val="00A15C0C"/>
    <w:rsid w:val="00A302C3"/>
    <w:rsid w:val="00AC5E20"/>
    <w:rsid w:val="00B05D7B"/>
    <w:rsid w:val="00B15690"/>
    <w:rsid w:val="00B941F4"/>
    <w:rsid w:val="00B94A80"/>
    <w:rsid w:val="00BB1CDC"/>
    <w:rsid w:val="00BB7B2D"/>
    <w:rsid w:val="00C40B04"/>
    <w:rsid w:val="00C81C6D"/>
    <w:rsid w:val="00CC7917"/>
    <w:rsid w:val="00D32DB9"/>
    <w:rsid w:val="00DD388F"/>
    <w:rsid w:val="00E47336"/>
    <w:rsid w:val="00E605C0"/>
    <w:rsid w:val="00E823C5"/>
    <w:rsid w:val="00E82AB6"/>
    <w:rsid w:val="00EC16DE"/>
    <w:rsid w:val="00F04606"/>
    <w:rsid w:val="00F27AB6"/>
    <w:rsid w:val="00F9607C"/>
    <w:rsid w:val="2D976D71"/>
    <w:rsid w:val="757F5B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EAB9"/>
  <w15:docId w15:val="{8FF5999F-1770-4754-AFA6-536BBEB9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line="276" w:lineRule="auto"/>
    </w:pPr>
    <w:rPr>
      <w:color w:val="4C515A"/>
      <w:sz w:val="21"/>
      <w:szCs w:val="21"/>
      <w:lang w:val="en" w:eastAsia="en-GB"/>
    </w:rPr>
  </w:style>
  <w:style w:type="paragraph" w:styleId="Heading1">
    <w:name w:val="heading 1"/>
    <w:basedOn w:val="Normal"/>
    <w:next w:val="Normal"/>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uiPriority w:val="9"/>
    <w:semiHidden/>
    <w:unhideWhenUsed/>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after="100" w:line="228" w:lineRule="auto"/>
      <w:outlineLvl w:val="2"/>
    </w:pPr>
    <w:rPr>
      <w:b/>
      <w:color w:val="D01D2B"/>
      <w:sz w:val="28"/>
      <w:szCs w:val="28"/>
    </w:rPr>
  </w:style>
  <w:style w:type="paragraph" w:styleId="Heading4">
    <w:name w:val="heading 4"/>
    <w:basedOn w:val="Normal"/>
    <w:next w:val="Normal"/>
    <w:uiPriority w:val="9"/>
    <w:semiHidden/>
    <w:unhideWhenUsed/>
    <w:qFormat/>
    <w:pPr>
      <w:keepNext/>
      <w:keepLines/>
      <w:spacing w:before="40" w:after="40"/>
      <w:outlineLvl w:val="3"/>
    </w:pPr>
    <w:rPr>
      <w:b/>
      <w:sz w:val="24"/>
      <w:szCs w:val="24"/>
    </w:rPr>
  </w:style>
  <w:style w:type="paragraph" w:styleId="Heading5">
    <w:name w:val="heading 5"/>
    <w:basedOn w:val="Normal"/>
    <w:next w:val="Normal"/>
    <w:uiPriority w:val="9"/>
    <w:semiHidden/>
    <w:unhideWhenUsed/>
    <w:qFormat/>
    <w:pPr>
      <w:keepNext/>
      <w:keepLines/>
      <w:spacing w:after="100" w:line="228" w:lineRule="auto"/>
      <w:outlineLvl w:val="4"/>
    </w:pPr>
    <w:rPr>
      <w:smallCaps/>
      <w:color w:val="868A90"/>
    </w:rPr>
  </w:style>
  <w:style w:type="paragraph" w:styleId="Heading6">
    <w:name w:val="heading 6"/>
    <w:basedOn w:val="Normal"/>
    <w:next w:val="Normal"/>
    <w:uiPriority w:val="9"/>
    <w:semiHidden/>
    <w:unhideWhenUsed/>
    <w:qFormat/>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lang w:eastAsia="en-US"/>
    </w:rPr>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lang w:eastAsia="en-GB"/>
    </w:rPr>
  </w:style>
  <w:style w:type="paragraph" w:styleId="Subtitle">
    <w:name w:val="Subtitle"/>
    <w:basedOn w:val="Normal"/>
    <w:next w:val="Normal"/>
    <w:uiPriority w:val="11"/>
    <w:qFormat/>
    <w:pPr>
      <w:keepNext/>
      <w:keepLines/>
      <w:spacing w:after="120" w:line="216" w:lineRule="auto"/>
    </w:pPr>
    <w:rPr>
      <w:rFonts w:ascii="Times" w:eastAsia="Times" w:hAnsi="Times" w:cs="Times"/>
      <w:b/>
      <w:i/>
      <w:sz w:val="48"/>
      <w:szCs w:val="48"/>
    </w:rPr>
  </w:style>
  <w:style w:type="paragraph" w:styleId="Title">
    <w:name w:val="Title"/>
    <w:basedOn w:val="Normal"/>
    <w:next w:val="Normal"/>
    <w:uiPriority w:val="10"/>
    <w:qFormat/>
    <w:pPr>
      <w:keepNext/>
      <w:keepLines/>
      <w:spacing w:before="280" w:after="140" w:line="216" w:lineRule="auto"/>
    </w:pPr>
    <w:rPr>
      <w:b/>
      <w:color w:val="D01D2B"/>
      <w:sz w:val="60"/>
      <w:szCs w:val="60"/>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character" w:customStyle="1" w:styleId="CommentTextChar">
    <w:name w:val="Comment Text Char"/>
    <w:basedOn w:val="DefaultParagraphFont"/>
    <w:link w:val="CommentText"/>
    <w:uiPriority w:val="99"/>
    <w:semiHidden/>
    <w:qFormat/>
    <w:rPr>
      <w:lang w:eastAsia="en-US"/>
    </w:rPr>
  </w:style>
  <w:style w:type="paragraph" w:styleId="ListParagraph">
    <w:name w:val="List Paragraph"/>
    <w:basedOn w:val="Normal"/>
    <w:uiPriority w:val="34"/>
    <w:qFormat/>
    <w:pPr>
      <w:ind w:left="720"/>
      <w:contextualSpacing/>
    </w:pPr>
  </w:style>
  <w:style w:type="character" w:customStyle="1" w:styleId="CommentSubjectChar">
    <w:name w:val="Comment Subject Char"/>
    <w:basedOn w:val="CommentTextChar"/>
    <w:link w:val="CommentSubject"/>
    <w:uiPriority w:val="99"/>
    <w:semiHidden/>
    <w:qFormat/>
    <w:rPr>
      <w:b/>
      <w:bCs/>
      <w:sz w:val="20"/>
      <w:szCs w:val="20"/>
      <w:lang w:eastAsia="en-US"/>
    </w:rPr>
  </w:style>
  <w:style w:type="paragraph" w:styleId="Header">
    <w:name w:val="header"/>
    <w:basedOn w:val="Normal"/>
    <w:link w:val="HeaderChar"/>
    <w:uiPriority w:val="99"/>
    <w:unhideWhenUsed/>
    <w:rsid w:val="00CC7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917"/>
    <w:rPr>
      <w:color w:val="4C515A"/>
      <w:sz w:val="21"/>
      <w:szCs w:val="21"/>
      <w:lang w:val="en" w:eastAsia="en-GB"/>
    </w:rPr>
  </w:style>
  <w:style w:type="paragraph" w:styleId="Footer">
    <w:name w:val="footer"/>
    <w:basedOn w:val="Normal"/>
    <w:link w:val="FooterChar"/>
    <w:uiPriority w:val="99"/>
    <w:unhideWhenUsed/>
    <w:rsid w:val="00CC7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917"/>
    <w:rPr>
      <w:color w:val="4C515A"/>
      <w:sz w:val="21"/>
      <w:szCs w:val="21"/>
      <w:lang w:val="en" w:eastAsia="en-GB"/>
    </w:rPr>
  </w:style>
  <w:style w:type="table" w:styleId="TableGrid">
    <w:name w:val="Table Grid"/>
    <w:basedOn w:val="TableNormal"/>
    <w:uiPriority w:val="39"/>
    <w:rsid w:val="00B05D7B"/>
    <w:pPr>
      <w:pBdr>
        <w:top w:val="nil"/>
        <w:left w:val="nil"/>
        <w:bottom w:val="nil"/>
        <w:right w:val="nil"/>
        <w:between w:val="nil"/>
      </w:pBdr>
    </w:pPr>
    <w:rPr>
      <w:color w:val="4C515A"/>
      <w:sz w:val="21"/>
      <w:szCs w:val="21"/>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9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B0689CAE2C98A40B9A7DABC8B477AE1" ma:contentTypeVersion="14" ma:contentTypeDescription="Создание документа." ma:contentTypeScope="" ma:versionID="de1b2c4064c91573710e7ac52ef60e7a">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dc6056af9bb60da40bdbfea4f9407167"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Time xmlns="f4f3af20-da06-42f0-be65-adbcc2196fee" xsi:nil="true"/>
  </documentManagement>
</p:properties>
</file>

<file path=customXml/itemProps1.xml><?xml version="1.0" encoding="utf-8"?>
<ds:datastoreItem xmlns:ds="http://schemas.openxmlformats.org/officeDocument/2006/customXml" ds:itemID="{25E6CE82-2630-4D24-B872-4D549D3F7B7A}">
  <ds:schemaRefs>
    <ds:schemaRef ds:uri="http://schemas.microsoft.com/sharepoint/v3/contenttype/forms"/>
  </ds:schemaRefs>
</ds:datastoreItem>
</file>

<file path=customXml/itemProps2.xml><?xml version="1.0" encoding="utf-8"?>
<ds:datastoreItem xmlns:ds="http://schemas.openxmlformats.org/officeDocument/2006/customXml" ds:itemID="{3ADCE26C-6E54-42AA-AF50-FC662864F5F4}"/>
</file>

<file path=customXml/itemProps3.xml><?xml version="1.0" encoding="utf-8"?>
<ds:datastoreItem xmlns:ds="http://schemas.openxmlformats.org/officeDocument/2006/customXml" ds:itemID="{4116CAB2-F826-4680-9649-06E7C46961A8}">
  <ds:schemaRefs>
    <ds:schemaRef ds:uri="http://schemas.microsoft.com/office/2006/metadata/properties"/>
    <ds:schemaRef ds:uri="http://schemas.microsoft.com/office/infopath/2007/PartnerControls"/>
    <ds:schemaRef ds:uri="f4f3af20-da06-42f0-be65-adbcc2196fee"/>
    <ds:schemaRef ds:uri="5896076a-92db-42fb-b613-e3b69607e9a9"/>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dc:creator>
  <cp:lastModifiedBy>Dmytro Sokolov</cp:lastModifiedBy>
  <cp:revision>8</cp:revision>
  <dcterms:created xsi:type="dcterms:W3CDTF">2023-03-20T07:35:00Z</dcterms:created>
  <dcterms:modified xsi:type="dcterms:W3CDTF">2023-03-27T11:37:00Z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y fmtid="{D5CDD505-2E9C-101B-9397-08002B2CF9AE}" pid="3" name="ContentTypeId">
    <vt:lpwstr>0x0101005B0689CAE2C98A40B9A7DABC8B477AE1</vt:lpwstr>
  </property>
  <property fmtid="{D5CDD505-2E9C-101B-9397-08002B2CF9AE}" pid="4" name="Order">
    <vt:r8>2102400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