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8202" w14:textId="77777777" w:rsidR="007B45EB" w:rsidRDefault="00000000">
      <w:pPr>
        <w:spacing w:after="160" w:line="310" w:lineRule="auto"/>
        <w:jc w:val="center"/>
        <w:rPr>
          <w:b/>
          <w:color w:val="D01D2B"/>
          <w:sz w:val="32"/>
          <w:szCs w:val="32"/>
        </w:rPr>
      </w:pPr>
      <w:r>
        <w:rPr>
          <w:b/>
          <w:color w:val="D01D2B"/>
          <w:sz w:val="32"/>
          <w:szCs w:val="32"/>
        </w:rPr>
        <w:t>QUALITY CONTROL PLAN</w:t>
      </w:r>
    </w:p>
    <w:p w14:paraId="0F09F525" w14:textId="77777777" w:rsidR="007B45EB" w:rsidRDefault="007B45EB">
      <w:pPr>
        <w:spacing w:after="0"/>
        <w:rPr>
          <w:b/>
          <w:color w:val="D01D2B"/>
          <w:sz w:val="22"/>
          <w:szCs w:val="22"/>
        </w:rPr>
      </w:pPr>
    </w:p>
    <w:tbl>
      <w:tblPr>
        <w:tblStyle w:val="a"/>
        <w:tblW w:w="9300" w:type="dxa"/>
        <w:tblInd w:w="100" w:type="dxa"/>
        <w:tblLayout w:type="fixed"/>
        <w:tblLook w:val="0600" w:firstRow="0" w:lastRow="0" w:firstColumn="0" w:lastColumn="0" w:noHBand="1" w:noVBand="1"/>
      </w:tblPr>
      <w:tblGrid>
        <w:gridCol w:w="4635"/>
        <w:gridCol w:w="4665"/>
      </w:tblGrid>
      <w:tr w:rsidR="007B45EB" w14:paraId="36CC46FC"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C0E4B29" w14:textId="26615091" w:rsidR="007B45EB" w:rsidRDefault="00000000">
            <w:pPr>
              <w:spacing w:after="0" w:line="288" w:lineRule="auto"/>
              <w:rPr>
                <w:b/>
              </w:rPr>
            </w:pPr>
            <w:r>
              <w:rPr>
                <w:b/>
              </w:rPr>
              <w:t>PR/MAR #:</w:t>
            </w:r>
            <w:r w:rsidR="005F145E">
              <w:t xml:space="preserve"> </w:t>
            </w:r>
            <w:r w:rsidR="005F145E" w:rsidRPr="005F145E">
              <w:rPr>
                <w:b/>
              </w:rPr>
              <w:t>MOG2713</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B6618A6" w14:textId="1BE114B4" w:rsidR="007B45EB" w:rsidRDefault="00000000">
            <w:pPr>
              <w:spacing w:after="0" w:line="288" w:lineRule="auto"/>
              <w:rPr>
                <w:b/>
              </w:rPr>
            </w:pPr>
            <w:r w:rsidRPr="00592092">
              <w:rPr>
                <w:b/>
              </w:rPr>
              <w:t>Tender #:</w:t>
            </w:r>
            <w:r w:rsidR="00592092" w:rsidRPr="00592092">
              <w:t xml:space="preserve"> </w:t>
            </w:r>
            <w:r w:rsidR="00592092" w:rsidRPr="00592092">
              <w:rPr>
                <w:b/>
              </w:rPr>
              <w:t>BID/MOG/0002/2022</w:t>
            </w:r>
          </w:p>
        </w:tc>
      </w:tr>
      <w:tr w:rsidR="007B45EB" w14:paraId="10CC3BE8"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5CC119B" w14:textId="38FD35A2" w:rsidR="007B45EB" w:rsidRDefault="00000000">
            <w:pPr>
              <w:spacing w:after="0" w:line="288" w:lineRule="auto"/>
              <w:rPr>
                <w:b/>
              </w:rPr>
            </w:pPr>
            <w:r>
              <w:rPr>
                <w:b/>
              </w:rPr>
              <w:t>PR/MAR Description:</w:t>
            </w:r>
            <w:r w:rsidR="00EB7F3E">
              <w:rPr>
                <w:b/>
              </w:rPr>
              <w:t xml:space="preserve"> </w:t>
            </w:r>
            <w:r w:rsidR="00EB7F3E" w:rsidRPr="00EB7F3E">
              <w:rPr>
                <w:b/>
              </w:rPr>
              <w:t>Panel Survey Data Collection Services for Somalia Resilience Population-Level Measurement (RPM)</w:t>
            </w:r>
          </w:p>
        </w:tc>
      </w:tr>
    </w:tbl>
    <w:p w14:paraId="0622E988" w14:textId="555C3339" w:rsidR="007B45EB" w:rsidRDefault="007B45EB">
      <w:pPr>
        <w:spacing w:after="0"/>
        <w:jc w:val="both"/>
        <w:rPr>
          <w:b/>
          <w:color w:val="D01D2B"/>
          <w:sz w:val="22"/>
          <w:szCs w:val="22"/>
        </w:rPr>
      </w:pPr>
    </w:p>
    <w:p w14:paraId="37893263" w14:textId="77777777" w:rsidR="007217C0" w:rsidRDefault="007217C0" w:rsidP="007217C0">
      <w:pPr>
        <w:pStyle w:val="Heading1"/>
        <w:widowControl w:val="0"/>
        <w:spacing w:before="0" w:after="0" w:line="240" w:lineRule="auto"/>
        <w:rPr>
          <w:sz w:val="28"/>
          <w:szCs w:val="28"/>
        </w:rPr>
      </w:pPr>
      <w:r>
        <w:rPr>
          <w:sz w:val="28"/>
          <w:szCs w:val="28"/>
        </w:rPr>
        <w:t>Essential Specifications and Testing Requirements</w:t>
      </w:r>
    </w:p>
    <w:p w14:paraId="11F67CAE" w14:textId="77777777" w:rsidR="007217C0" w:rsidRDefault="007217C0">
      <w:pPr>
        <w:spacing w:after="0"/>
        <w:jc w:val="both"/>
        <w:rPr>
          <w:b/>
          <w:color w:val="D01D2B"/>
          <w:sz w:val="22"/>
          <w:szCs w:val="22"/>
        </w:rPr>
      </w:pP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20"/>
        <w:gridCol w:w="3240"/>
        <w:gridCol w:w="1980"/>
      </w:tblGrid>
      <w:tr w:rsidR="00A00491" w:rsidRPr="00A00491" w14:paraId="36036418" w14:textId="77777777" w:rsidTr="00C63D20">
        <w:trPr>
          <w:trHeight w:val="609"/>
        </w:trPr>
        <w:tc>
          <w:tcPr>
            <w:tcW w:w="4220" w:type="dxa"/>
            <w:shd w:val="clear" w:color="auto" w:fill="auto"/>
            <w:tcMar>
              <w:top w:w="100" w:type="dxa"/>
              <w:left w:w="100" w:type="dxa"/>
              <w:bottom w:w="100" w:type="dxa"/>
              <w:right w:w="100" w:type="dxa"/>
            </w:tcMar>
          </w:tcPr>
          <w:p w14:paraId="17CE2A9C" w14:textId="77777777" w:rsidR="007457DD" w:rsidRPr="00A00491" w:rsidRDefault="007457DD" w:rsidP="000B4C6B">
            <w:pPr>
              <w:widowControl w:val="0"/>
              <w:spacing w:after="0" w:line="240" w:lineRule="auto"/>
              <w:rPr>
                <w:b/>
                <w:color w:val="auto"/>
              </w:rPr>
            </w:pPr>
            <w:r w:rsidRPr="00A00491">
              <w:rPr>
                <w:b/>
                <w:color w:val="auto"/>
              </w:rPr>
              <w:t>Parameter</w:t>
            </w:r>
          </w:p>
        </w:tc>
        <w:tc>
          <w:tcPr>
            <w:tcW w:w="3240" w:type="dxa"/>
            <w:shd w:val="clear" w:color="auto" w:fill="auto"/>
            <w:tcMar>
              <w:top w:w="100" w:type="dxa"/>
              <w:left w:w="100" w:type="dxa"/>
              <w:bottom w:w="100" w:type="dxa"/>
              <w:right w:w="100" w:type="dxa"/>
            </w:tcMar>
          </w:tcPr>
          <w:p w14:paraId="5B455FAA" w14:textId="77777777" w:rsidR="007457DD" w:rsidRPr="00A00491" w:rsidRDefault="007457DD" w:rsidP="000B4C6B">
            <w:pPr>
              <w:widowControl w:val="0"/>
              <w:spacing w:after="0" w:line="240" w:lineRule="auto"/>
              <w:jc w:val="center"/>
              <w:rPr>
                <w:b/>
                <w:color w:val="auto"/>
              </w:rPr>
            </w:pPr>
            <w:r w:rsidRPr="00A00491">
              <w:rPr>
                <w:b/>
                <w:color w:val="auto"/>
              </w:rPr>
              <w:t>Testing Method</w:t>
            </w:r>
          </w:p>
          <w:p w14:paraId="0F73D10E" w14:textId="77777777" w:rsidR="007457DD" w:rsidRPr="00A00491" w:rsidRDefault="007457DD" w:rsidP="000B4C6B">
            <w:pPr>
              <w:widowControl w:val="0"/>
              <w:spacing w:after="0" w:line="240" w:lineRule="auto"/>
              <w:jc w:val="center"/>
              <w:rPr>
                <w:color w:val="auto"/>
              </w:rPr>
            </w:pPr>
            <w:r w:rsidRPr="00A00491">
              <w:rPr>
                <w:color w:val="auto"/>
              </w:rPr>
              <w:t xml:space="preserve">(Lab, Visual, Certificate...) </w:t>
            </w:r>
          </w:p>
        </w:tc>
        <w:tc>
          <w:tcPr>
            <w:tcW w:w="1980" w:type="dxa"/>
            <w:shd w:val="clear" w:color="auto" w:fill="auto"/>
            <w:tcMar>
              <w:top w:w="100" w:type="dxa"/>
              <w:left w:w="100" w:type="dxa"/>
              <w:bottom w:w="100" w:type="dxa"/>
              <w:right w:w="100" w:type="dxa"/>
            </w:tcMar>
          </w:tcPr>
          <w:p w14:paraId="6927C6D2" w14:textId="07D1053C" w:rsidR="007457DD" w:rsidRPr="00A00491" w:rsidRDefault="007457DD" w:rsidP="002973A6">
            <w:pPr>
              <w:widowControl w:val="0"/>
              <w:spacing w:after="0" w:line="240" w:lineRule="auto"/>
              <w:jc w:val="center"/>
              <w:rPr>
                <w:b/>
                <w:color w:val="auto"/>
              </w:rPr>
            </w:pPr>
            <w:r w:rsidRPr="00A00491">
              <w:rPr>
                <w:b/>
                <w:color w:val="auto"/>
              </w:rPr>
              <w:t>Performed / Reviewed by:</w:t>
            </w:r>
          </w:p>
        </w:tc>
      </w:tr>
      <w:tr w:rsidR="00A00491" w:rsidRPr="00A00491" w14:paraId="21FCC1C2" w14:textId="77777777" w:rsidTr="00C63D20">
        <w:tc>
          <w:tcPr>
            <w:tcW w:w="4220" w:type="dxa"/>
            <w:shd w:val="clear" w:color="auto" w:fill="auto"/>
            <w:tcMar>
              <w:top w:w="100" w:type="dxa"/>
              <w:left w:w="100" w:type="dxa"/>
              <w:bottom w:w="100" w:type="dxa"/>
              <w:right w:w="100" w:type="dxa"/>
            </w:tcMar>
          </w:tcPr>
          <w:p w14:paraId="305BB81E" w14:textId="165CF6B4" w:rsidR="007457DD" w:rsidRPr="00A00491" w:rsidRDefault="00C63D20" w:rsidP="000B4C6B">
            <w:pPr>
              <w:widowControl w:val="0"/>
              <w:spacing w:after="0" w:line="240" w:lineRule="auto"/>
              <w:rPr>
                <w:color w:val="auto"/>
              </w:rPr>
            </w:pPr>
            <w:r w:rsidRPr="00A00491">
              <w:rPr>
                <w:b/>
                <w:bCs/>
                <w:color w:val="auto"/>
              </w:rPr>
              <w:t>Deliverable 1:</w:t>
            </w:r>
            <w:r w:rsidRPr="00A00491">
              <w:rPr>
                <w:color w:val="auto"/>
              </w:rPr>
              <w:t xml:space="preserve"> </w:t>
            </w:r>
            <w:r w:rsidR="007457DD" w:rsidRPr="00A00491">
              <w:rPr>
                <w:color w:val="auto"/>
              </w:rPr>
              <w:t>Data collection protocol (inception report)</w:t>
            </w:r>
            <w:r w:rsidRPr="00A00491">
              <w:rPr>
                <w:color w:val="auto"/>
              </w:rPr>
              <w:t>. The consultant will be expected to submit a detailed inception report that includes the following.</w:t>
            </w:r>
          </w:p>
          <w:p w14:paraId="2C692EAE" w14:textId="77777777" w:rsidR="00C63D20" w:rsidRPr="00A00491" w:rsidRDefault="00C63D20" w:rsidP="00C63D20">
            <w:pPr>
              <w:widowControl w:val="0"/>
              <w:spacing w:after="0" w:line="240" w:lineRule="auto"/>
              <w:rPr>
                <w:color w:val="auto"/>
              </w:rPr>
            </w:pPr>
            <w:r w:rsidRPr="00A00491">
              <w:rPr>
                <w:color w:val="auto"/>
              </w:rPr>
              <w:t>Report including:</w:t>
            </w:r>
          </w:p>
          <w:p w14:paraId="5A30908B" w14:textId="5180E930" w:rsidR="00C63D20" w:rsidRPr="00A00491" w:rsidRDefault="00C63D20" w:rsidP="00B754EC">
            <w:pPr>
              <w:pStyle w:val="ListParagraph"/>
              <w:widowControl w:val="0"/>
              <w:numPr>
                <w:ilvl w:val="0"/>
                <w:numId w:val="7"/>
              </w:numPr>
              <w:spacing w:after="0" w:line="240" w:lineRule="auto"/>
              <w:rPr>
                <w:color w:val="auto"/>
              </w:rPr>
            </w:pPr>
            <w:r w:rsidRPr="00A00491">
              <w:rPr>
                <w:color w:val="auto"/>
              </w:rPr>
              <w:t>Overview of project</w:t>
            </w:r>
          </w:p>
          <w:p w14:paraId="1425FB57" w14:textId="731A1F52" w:rsidR="00C63D20" w:rsidRPr="00A00491" w:rsidRDefault="00C63D20" w:rsidP="00B754EC">
            <w:pPr>
              <w:pStyle w:val="ListParagraph"/>
              <w:widowControl w:val="0"/>
              <w:numPr>
                <w:ilvl w:val="0"/>
                <w:numId w:val="7"/>
              </w:numPr>
              <w:spacing w:after="0" w:line="240" w:lineRule="auto"/>
              <w:rPr>
                <w:color w:val="auto"/>
              </w:rPr>
            </w:pPr>
            <w:r w:rsidRPr="00A00491">
              <w:rPr>
                <w:color w:val="auto"/>
              </w:rPr>
              <w:t>Purpose of the data collection</w:t>
            </w:r>
          </w:p>
          <w:p w14:paraId="61E1E325" w14:textId="46F2F586" w:rsidR="00C63D20" w:rsidRPr="00A00491" w:rsidRDefault="00C63D20" w:rsidP="00B754EC">
            <w:pPr>
              <w:pStyle w:val="ListParagraph"/>
              <w:widowControl w:val="0"/>
              <w:numPr>
                <w:ilvl w:val="0"/>
                <w:numId w:val="7"/>
              </w:numPr>
              <w:spacing w:after="0" w:line="240" w:lineRule="auto"/>
              <w:rPr>
                <w:color w:val="auto"/>
              </w:rPr>
            </w:pPr>
            <w:r w:rsidRPr="00A00491">
              <w:rPr>
                <w:color w:val="auto"/>
              </w:rPr>
              <w:t>Sample and Sampling approach</w:t>
            </w:r>
          </w:p>
          <w:p w14:paraId="34E7C753" w14:textId="4F4D16D0" w:rsidR="00B754EC" w:rsidRPr="00A00491" w:rsidRDefault="00C63D20" w:rsidP="00C63D20">
            <w:pPr>
              <w:pStyle w:val="ListParagraph"/>
              <w:widowControl w:val="0"/>
              <w:numPr>
                <w:ilvl w:val="0"/>
                <w:numId w:val="7"/>
              </w:numPr>
              <w:spacing w:after="0" w:line="240" w:lineRule="auto"/>
              <w:rPr>
                <w:color w:val="auto"/>
              </w:rPr>
            </w:pPr>
            <w:r w:rsidRPr="00A00491">
              <w:rPr>
                <w:color w:val="auto"/>
              </w:rPr>
              <w:t>Data collection methodologies</w:t>
            </w:r>
          </w:p>
          <w:p w14:paraId="5B70F71D" w14:textId="3EC07733" w:rsidR="00B754EC" w:rsidRPr="00A00491" w:rsidRDefault="00B754EC" w:rsidP="00C63D20">
            <w:pPr>
              <w:pStyle w:val="ListParagraph"/>
              <w:widowControl w:val="0"/>
              <w:numPr>
                <w:ilvl w:val="0"/>
                <w:numId w:val="7"/>
              </w:numPr>
              <w:spacing w:after="0" w:line="240" w:lineRule="auto"/>
              <w:rPr>
                <w:color w:val="auto"/>
              </w:rPr>
            </w:pPr>
            <w:r w:rsidRPr="00A00491">
              <w:rPr>
                <w:color w:val="auto"/>
              </w:rPr>
              <w:t>Enumerators training</w:t>
            </w:r>
          </w:p>
          <w:p w14:paraId="7D3014AC" w14:textId="77777777" w:rsidR="002254A9" w:rsidRPr="00A00491" w:rsidRDefault="00C63D20" w:rsidP="00B754EC">
            <w:pPr>
              <w:pStyle w:val="ListParagraph"/>
              <w:widowControl w:val="0"/>
              <w:numPr>
                <w:ilvl w:val="0"/>
                <w:numId w:val="7"/>
              </w:numPr>
              <w:spacing w:after="0" w:line="240" w:lineRule="auto"/>
              <w:rPr>
                <w:color w:val="auto"/>
              </w:rPr>
            </w:pPr>
            <w:r w:rsidRPr="00A00491">
              <w:rPr>
                <w:color w:val="auto"/>
              </w:rPr>
              <w:t>Data quality control plan</w:t>
            </w:r>
            <w:r w:rsidR="002254A9" w:rsidRPr="00A00491">
              <w:rPr>
                <w:color w:val="auto"/>
              </w:rPr>
              <w:t xml:space="preserve"> </w:t>
            </w:r>
          </w:p>
          <w:p w14:paraId="0E93DB2C" w14:textId="260DE0B5" w:rsidR="00C63D20" w:rsidRPr="00A00491" w:rsidRDefault="002254A9" w:rsidP="00B754EC">
            <w:pPr>
              <w:pStyle w:val="ListParagraph"/>
              <w:widowControl w:val="0"/>
              <w:numPr>
                <w:ilvl w:val="0"/>
                <w:numId w:val="7"/>
              </w:numPr>
              <w:spacing w:after="0" w:line="240" w:lineRule="auto"/>
              <w:rPr>
                <w:color w:val="auto"/>
              </w:rPr>
            </w:pPr>
            <w:r w:rsidRPr="00A00491">
              <w:rPr>
                <w:color w:val="auto"/>
              </w:rPr>
              <w:t xml:space="preserve">Data management and ethical considerations </w:t>
            </w:r>
          </w:p>
          <w:p w14:paraId="3B23C596" w14:textId="5BC15309" w:rsidR="00C63D20" w:rsidRPr="00A00491" w:rsidRDefault="00C63D20" w:rsidP="000B4C6B">
            <w:pPr>
              <w:pStyle w:val="ListParagraph"/>
              <w:widowControl w:val="0"/>
              <w:numPr>
                <w:ilvl w:val="0"/>
                <w:numId w:val="7"/>
              </w:numPr>
              <w:spacing w:after="0" w:line="240" w:lineRule="auto"/>
              <w:rPr>
                <w:color w:val="auto"/>
              </w:rPr>
            </w:pPr>
            <w:r w:rsidRPr="00A00491">
              <w:rPr>
                <w:color w:val="auto"/>
              </w:rPr>
              <w:t>Activities and timeline</w:t>
            </w:r>
          </w:p>
        </w:tc>
        <w:tc>
          <w:tcPr>
            <w:tcW w:w="3240" w:type="dxa"/>
            <w:shd w:val="clear" w:color="auto" w:fill="auto"/>
            <w:tcMar>
              <w:top w:w="100" w:type="dxa"/>
              <w:left w:w="100" w:type="dxa"/>
              <w:bottom w:w="100" w:type="dxa"/>
              <w:right w:w="100" w:type="dxa"/>
            </w:tcMar>
          </w:tcPr>
          <w:p w14:paraId="78133123" w14:textId="08F608F7" w:rsidR="007457DD" w:rsidRPr="00A00491" w:rsidRDefault="002254A9" w:rsidP="002254A9">
            <w:pPr>
              <w:widowControl w:val="0"/>
              <w:spacing w:after="0" w:line="240" w:lineRule="auto"/>
              <w:rPr>
                <w:color w:val="auto"/>
              </w:rPr>
            </w:pPr>
            <w:r w:rsidRPr="00A00491">
              <w:rPr>
                <w:color w:val="auto"/>
              </w:rPr>
              <w:t>A dedicated team lead by the research director will conduct a c</w:t>
            </w:r>
            <w:r w:rsidR="007457DD" w:rsidRPr="00A00491">
              <w:rPr>
                <w:color w:val="auto"/>
              </w:rPr>
              <w:t>omprehensive review of the inception report</w:t>
            </w:r>
            <w:r w:rsidR="0067275D" w:rsidRPr="00A00491">
              <w:rPr>
                <w:color w:val="auto"/>
              </w:rPr>
              <w:t>. The consultant will be allowed to proceed if to ensure description of proposed approaches are in line with the scope of work.</w:t>
            </w:r>
          </w:p>
          <w:p w14:paraId="4558F308" w14:textId="77777777" w:rsidR="002254A9" w:rsidRPr="00A00491" w:rsidRDefault="002254A9" w:rsidP="002254A9">
            <w:pPr>
              <w:widowControl w:val="0"/>
              <w:spacing w:after="0" w:line="240" w:lineRule="auto"/>
              <w:rPr>
                <w:color w:val="auto"/>
              </w:rPr>
            </w:pPr>
          </w:p>
          <w:p w14:paraId="6F52632E" w14:textId="77777777" w:rsidR="002254A9" w:rsidRPr="00A00491" w:rsidRDefault="002254A9" w:rsidP="002254A9">
            <w:pPr>
              <w:widowControl w:val="0"/>
              <w:spacing w:after="0" w:line="240" w:lineRule="auto"/>
              <w:rPr>
                <w:color w:val="auto"/>
              </w:rPr>
            </w:pPr>
          </w:p>
          <w:p w14:paraId="665FCF4D" w14:textId="61C297A3" w:rsidR="002254A9" w:rsidRPr="00A00491" w:rsidRDefault="002254A9" w:rsidP="002254A9">
            <w:pPr>
              <w:widowControl w:val="0"/>
              <w:spacing w:after="0" w:line="240" w:lineRule="auto"/>
              <w:rPr>
                <w:color w:val="auto"/>
              </w:rPr>
            </w:pPr>
          </w:p>
        </w:tc>
        <w:tc>
          <w:tcPr>
            <w:tcW w:w="1980" w:type="dxa"/>
            <w:shd w:val="clear" w:color="auto" w:fill="auto"/>
            <w:tcMar>
              <w:top w:w="100" w:type="dxa"/>
              <w:left w:w="100" w:type="dxa"/>
              <w:bottom w:w="100" w:type="dxa"/>
              <w:right w:w="100" w:type="dxa"/>
            </w:tcMar>
          </w:tcPr>
          <w:p w14:paraId="04A0A594" w14:textId="677CADB5" w:rsidR="007457DD" w:rsidRPr="00A00491" w:rsidRDefault="000C5BDF" w:rsidP="000C5BDF">
            <w:pPr>
              <w:rPr>
                <w:color w:val="auto"/>
              </w:rPr>
            </w:pPr>
            <w:r w:rsidRPr="00A00491">
              <w:rPr>
                <w:color w:val="auto"/>
              </w:rPr>
              <w:t>RPM Director of research</w:t>
            </w:r>
          </w:p>
        </w:tc>
      </w:tr>
      <w:tr w:rsidR="00A00491" w:rsidRPr="00A00491" w14:paraId="1CDCB016" w14:textId="77777777" w:rsidTr="00C63D20">
        <w:tc>
          <w:tcPr>
            <w:tcW w:w="4220" w:type="dxa"/>
            <w:shd w:val="clear" w:color="auto" w:fill="auto"/>
            <w:tcMar>
              <w:top w:w="100" w:type="dxa"/>
              <w:left w:w="100" w:type="dxa"/>
              <w:bottom w:w="100" w:type="dxa"/>
              <w:right w:w="100" w:type="dxa"/>
            </w:tcMar>
          </w:tcPr>
          <w:p w14:paraId="78A202A5" w14:textId="1B1F4901" w:rsidR="007457DD" w:rsidRPr="00A00491" w:rsidRDefault="00C27422" w:rsidP="000B4C6B">
            <w:pPr>
              <w:widowControl w:val="0"/>
              <w:spacing w:after="0" w:line="240" w:lineRule="auto"/>
              <w:rPr>
                <w:color w:val="auto"/>
              </w:rPr>
            </w:pPr>
            <w:r w:rsidRPr="00A00491">
              <w:rPr>
                <w:b/>
                <w:bCs/>
                <w:color w:val="auto"/>
              </w:rPr>
              <w:t>Deliverable</w:t>
            </w:r>
            <w:r w:rsidR="0067275D" w:rsidRPr="00A00491">
              <w:rPr>
                <w:b/>
                <w:bCs/>
                <w:color w:val="auto"/>
              </w:rPr>
              <w:t xml:space="preserve"> 2:</w:t>
            </w:r>
            <w:r w:rsidR="0067275D" w:rsidRPr="00A00491">
              <w:rPr>
                <w:color w:val="auto"/>
              </w:rPr>
              <w:t xml:space="preserve"> </w:t>
            </w:r>
            <w:r w:rsidR="007457DD" w:rsidRPr="00A00491">
              <w:rPr>
                <w:color w:val="auto"/>
              </w:rPr>
              <w:t xml:space="preserve">Translated instrument and </w:t>
            </w:r>
            <w:proofErr w:type="spellStart"/>
            <w:r w:rsidR="007457DD" w:rsidRPr="00A00491">
              <w:rPr>
                <w:color w:val="auto"/>
              </w:rPr>
              <w:t>XLSForms</w:t>
            </w:r>
            <w:proofErr w:type="spellEnd"/>
            <w:r w:rsidR="007457DD" w:rsidRPr="00A00491">
              <w:rPr>
                <w:color w:val="auto"/>
              </w:rPr>
              <w:t xml:space="preserve"> versions</w:t>
            </w:r>
            <w:r w:rsidR="0067275D" w:rsidRPr="00A00491">
              <w:rPr>
                <w:color w:val="auto"/>
              </w:rPr>
              <w:t>. The consultant will be expected to submit dully translated and coded data collection instruments</w:t>
            </w:r>
            <w:r w:rsidR="007457DD" w:rsidRPr="00A00491">
              <w:rPr>
                <w:color w:val="auto"/>
              </w:rPr>
              <w:t xml:space="preserve"> </w:t>
            </w:r>
          </w:p>
        </w:tc>
        <w:tc>
          <w:tcPr>
            <w:tcW w:w="3240" w:type="dxa"/>
            <w:shd w:val="clear" w:color="auto" w:fill="auto"/>
            <w:tcMar>
              <w:top w:w="100" w:type="dxa"/>
              <w:left w:w="100" w:type="dxa"/>
              <w:bottom w:w="100" w:type="dxa"/>
              <w:right w:w="100" w:type="dxa"/>
            </w:tcMar>
          </w:tcPr>
          <w:p w14:paraId="7A4C659B" w14:textId="09E7C0CD" w:rsidR="007457DD" w:rsidRPr="00A00491" w:rsidRDefault="0067275D" w:rsidP="0067275D">
            <w:pPr>
              <w:widowControl w:val="0"/>
              <w:spacing w:after="0" w:line="240" w:lineRule="auto"/>
              <w:rPr>
                <w:color w:val="auto"/>
              </w:rPr>
            </w:pPr>
            <w:r w:rsidRPr="00A00491">
              <w:rPr>
                <w:color w:val="auto"/>
              </w:rPr>
              <w:t xml:space="preserve">Mercy Corps will provide the data collection instruments to the consultant, who in turn will code and translate the tools into Somalia language. </w:t>
            </w:r>
            <w:r w:rsidR="00A34307" w:rsidRPr="00A00491">
              <w:rPr>
                <w:color w:val="auto"/>
              </w:rPr>
              <w:t>Mercy Corps will review the tools to ensure all questions and the translation is correct. This will involve dry run of the instruments using mobile phone to test if instructions such as skip logic are working perfectly.</w:t>
            </w:r>
            <w:r w:rsidR="007457DD" w:rsidRPr="00A00491">
              <w:rPr>
                <w:color w:val="auto"/>
              </w:rPr>
              <w:t xml:space="preserve"> </w:t>
            </w:r>
          </w:p>
        </w:tc>
        <w:tc>
          <w:tcPr>
            <w:tcW w:w="1980" w:type="dxa"/>
            <w:shd w:val="clear" w:color="auto" w:fill="auto"/>
            <w:tcMar>
              <w:top w:w="100" w:type="dxa"/>
              <w:left w:w="100" w:type="dxa"/>
              <w:bottom w:w="100" w:type="dxa"/>
              <w:right w:w="100" w:type="dxa"/>
            </w:tcMar>
          </w:tcPr>
          <w:p w14:paraId="5FE2DA47" w14:textId="37C2E825" w:rsidR="007457DD" w:rsidRPr="00A00491" w:rsidRDefault="000C5BDF" w:rsidP="000B4C6B">
            <w:pPr>
              <w:widowControl w:val="0"/>
              <w:spacing w:after="0" w:line="240" w:lineRule="auto"/>
              <w:rPr>
                <w:color w:val="auto"/>
              </w:rPr>
            </w:pPr>
            <w:r w:rsidRPr="00A00491">
              <w:rPr>
                <w:color w:val="auto"/>
              </w:rPr>
              <w:t>RPM Director of research</w:t>
            </w:r>
          </w:p>
        </w:tc>
      </w:tr>
      <w:tr w:rsidR="00A00491" w:rsidRPr="00A00491" w14:paraId="182EEC2C" w14:textId="77777777" w:rsidTr="00C63D20">
        <w:tc>
          <w:tcPr>
            <w:tcW w:w="4220" w:type="dxa"/>
            <w:shd w:val="clear" w:color="auto" w:fill="auto"/>
            <w:tcMar>
              <w:top w:w="100" w:type="dxa"/>
              <w:left w:w="100" w:type="dxa"/>
              <w:bottom w:w="100" w:type="dxa"/>
              <w:right w:w="100" w:type="dxa"/>
            </w:tcMar>
          </w:tcPr>
          <w:p w14:paraId="595BEABF" w14:textId="32E299A7" w:rsidR="007457DD" w:rsidRPr="00A00491" w:rsidRDefault="00C27422" w:rsidP="00251562">
            <w:pPr>
              <w:widowControl w:val="0"/>
              <w:spacing w:after="0" w:line="240" w:lineRule="auto"/>
              <w:rPr>
                <w:color w:val="auto"/>
              </w:rPr>
            </w:pPr>
            <w:r w:rsidRPr="00A00491">
              <w:rPr>
                <w:b/>
                <w:bCs/>
                <w:color w:val="auto"/>
              </w:rPr>
              <w:t>Deliverable</w:t>
            </w:r>
            <w:r w:rsidR="00A34307" w:rsidRPr="00A00491">
              <w:rPr>
                <w:b/>
                <w:bCs/>
                <w:color w:val="auto"/>
              </w:rPr>
              <w:t xml:space="preserve"> 3:</w:t>
            </w:r>
            <w:r w:rsidR="00A34307" w:rsidRPr="00A00491">
              <w:rPr>
                <w:color w:val="auto"/>
              </w:rPr>
              <w:t xml:space="preserve"> </w:t>
            </w:r>
            <w:r w:rsidR="007457DD" w:rsidRPr="00A00491">
              <w:rPr>
                <w:color w:val="auto"/>
              </w:rPr>
              <w:t>Enumerators training materials</w:t>
            </w:r>
            <w:r w:rsidR="00A34307" w:rsidRPr="00A00491">
              <w:rPr>
                <w:color w:val="auto"/>
              </w:rPr>
              <w:t xml:space="preserve">. The consultant will </w:t>
            </w:r>
            <w:r w:rsidR="00CD39FF" w:rsidRPr="00A00491">
              <w:rPr>
                <w:color w:val="auto"/>
              </w:rPr>
              <w:t xml:space="preserve">also </w:t>
            </w:r>
            <w:r w:rsidR="00A34307" w:rsidRPr="00A00491">
              <w:rPr>
                <w:color w:val="auto"/>
              </w:rPr>
              <w:t>be expected</w:t>
            </w:r>
            <w:r w:rsidR="007457DD" w:rsidRPr="00A00491">
              <w:rPr>
                <w:color w:val="auto"/>
              </w:rPr>
              <w:t xml:space="preserve"> </w:t>
            </w:r>
            <w:r w:rsidR="00CD39FF" w:rsidRPr="00A00491">
              <w:rPr>
                <w:color w:val="auto"/>
              </w:rPr>
              <w:t xml:space="preserve">to develop and submit quality training materials on </w:t>
            </w:r>
            <w:r w:rsidR="00251562" w:rsidRPr="00A00491">
              <w:rPr>
                <w:color w:val="auto"/>
              </w:rPr>
              <w:t xml:space="preserve">the project overview, purpose of the data collection, sample and Sampling approach, data collection methodologies, that data collection </w:t>
            </w:r>
            <w:r w:rsidR="00251562" w:rsidRPr="00A00491">
              <w:rPr>
                <w:color w:val="auto"/>
              </w:rPr>
              <w:lastRenderedPageBreak/>
              <w:t xml:space="preserve">process and the instruments, and </w:t>
            </w:r>
            <w:r w:rsidRPr="00A00491">
              <w:rPr>
                <w:color w:val="auto"/>
              </w:rPr>
              <w:t>piloting</w:t>
            </w:r>
          </w:p>
        </w:tc>
        <w:tc>
          <w:tcPr>
            <w:tcW w:w="3240" w:type="dxa"/>
            <w:shd w:val="clear" w:color="auto" w:fill="auto"/>
            <w:tcMar>
              <w:top w:w="100" w:type="dxa"/>
              <w:left w:w="100" w:type="dxa"/>
              <w:bottom w:w="100" w:type="dxa"/>
              <w:right w:w="100" w:type="dxa"/>
            </w:tcMar>
          </w:tcPr>
          <w:p w14:paraId="3649886A" w14:textId="239A5663" w:rsidR="007457DD" w:rsidRPr="00A00491" w:rsidRDefault="00C27422" w:rsidP="00C27422">
            <w:pPr>
              <w:widowControl w:val="0"/>
              <w:spacing w:after="0" w:line="240" w:lineRule="auto"/>
              <w:rPr>
                <w:color w:val="auto"/>
              </w:rPr>
            </w:pPr>
            <w:r w:rsidRPr="00A00491">
              <w:rPr>
                <w:color w:val="auto"/>
              </w:rPr>
              <w:lastRenderedPageBreak/>
              <w:t xml:space="preserve">The training materials are expected to be of high quality and contextualized to the Somalia context. The </w:t>
            </w:r>
            <w:r w:rsidR="007457DD" w:rsidRPr="00A00491">
              <w:rPr>
                <w:color w:val="auto"/>
              </w:rPr>
              <w:t>enumerators training materials</w:t>
            </w:r>
            <w:r w:rsidRPr="00A00491">
              <w:rPr>
                <w:color w:val="auto"/>
              </w:rPr>
              <w:t xml:space="preserve"> will be comprehensively reviewed to ensure right content </w:t>
            </w:r>
            <w:r w:rsidRPr="00A00491">
              <w:rPr>
                <w:color w:val="auto"/>
              </w:rPr>
              <w:lastRenderedPageBreak/>
              <w:t xml:space="preserve">is </w:t>
            </w:r>
            <w:r w:rsidR="008B091E" w:rsidRPr="00A00491">
              <w:rPr>
                <w:color w:val="auto"/>
              </w:rPr>
              <w:t>covered and are of standard.</w:t>
            </w:r>
          </w:p>
        </w:tc>
        <w:tc>
          <w:tcPr>
            <w:tcW w:w="1980" w:type="dxa"/>
            <w:shd w:val="clear" w:color="auto" w:fill="auto"/>
            <w:tcMar>
              <w:top w:w="100" w:type="dxa"/>
              <w:left w:w="100" w:type="dxa"/>
              <w:bottom w:w="100" w:type="dxa"/>
              <w:right w:w="100" w:type="dxa"/>
            </w:tcMar>
          </w:tcPr>
          <w:p w14:paraId="3E031AFB" w14:textId="53251322" w:rsidR="007457DD" w:rsidRPr="00A00491" w:rsidRDefault="000C5BDF" w:rsidP="000B4C6B">
            <w:pPr>
              <w:widowControl w:val="0"/>
              <w:spacing w:after="0" w:line="240" w:lineRule="auto"/>
              <w:rPr>
                <w:color w:val="auto"/>
              </w:rPr>
            </w:pPr>
            <w:r w:rsidRPr="00A00491">
              <w:rPr>
                <w:color w:val="auto"/>
              </w:rPr>
              <w:lastRenderedPageBreak/>
              <w:t>RPM Director of research</w:t>
            </w:r>
          </w:p>
        </w:tc>
      </w:tr>
      <w:tr w:rsidR="00A00491" w:rsidRPr="00A00491" w14:paraId="747EF493" w14:textId="77777777" w:rsidTr="00C63D20">
        <w:tc>
          <w:tcPr>
            <w:tcW w:w="4220" w:type="dxa"/>
            <w:shd w:val="clear" w:color="auto" w:fill="auto"/>
            <w:tcMar>
              <w:top w:w="100" w:type="dxa"/>
              <w:left w:w="100" w:type="dxa"/>
              <w:bottom w:w="100" w:type="dxa"/>
              <w:right w:w="100" w:type="dxa"/>
            </w:tcMar>
          </w:tcPr>
          <w:p w14:paraId="5B27176B" w14:textId="38509E2D" w:rsidR="007457DD" w:rsidRPr="00A00491" w:rsidRDefault="008B091E" w:rsidP="000B4C6B">
            <w:pPr>
              <w:widowControl w:val="0"/>
              <w:spacing w:after="0" w:line="240" w:lineRule="auto"/>
              <w:rPr>
                <w:color w:val="auto"/>
              </w:rPr>
            </w:pPr>
            <w:r w:rsidRPr="00181282">
              <w:rPr>
                <w:b/>
                <w:bCs/>
                <w:color w:val="auto"/>
              </w:rPr>
              <w:t>Deliverables 4:</w:t>
            </w:r>
            <w:r w:rsidRPr="00A00491">
              <w:rPr>
                <w:color w:val="auto"/>
              </w:rPr>
              <w:t xml:space="preserve"> </w:t>
            </w:r>
            <w:r w:rsidR="007457DD" w:rsidRPr="00A00491">
              <w:rPr>
                <w:color w:val="auto"/>
              </w:rPr>
              <w:t>Data collection</w:t>
            </w:r>
            <w:r w:rsidRPr="00A00491">
              <w:rPr>
                <w:color w:val="auto"/>
              </w:rPr>
              <w:t xml:space="preserve"> will involve the deployment of the enumerators to the field to collect data.</w:t>
            </w:r>
            <w:r w:rsidR="002973A6" w:rsidRPr="00A00491">
              <w:rPr>
                <w:color w:val="auto"/>
              </w:rPr>
              <w:t xml:space="preserve"> Teams of enumerators will be sent to the selected districts to collect data and submit to the central database using mobile.</w:t>
            </w:r>
          </w:p>
        </w:tc>
        <w:tc>
          <w:tcPr>
            <w:tcW w:w="3240" w:type="dxa"/>
            <w:shd w:val="clear" w:color="auto" w:fill="auto"/>
            <w:tcMar>
              <w:top w:w="100" w:type="dxa"/>
              <w:left w:w="100" w:type="dxa"/>
              <w:bottom w:w="100" w:type="dxa"/>
              <w:right w:w="100" w:type="dxa"/>
            </w:tcMar>
          </w:tcPr>
          <w:p w14:paraId="58407248" w14:textId="10EE9A42" w:rsidR="002973A6" w:rsidRPr="00A00491" w:rsidRDefault="002973A6" w:rsidP="002973A6">
            <w:pPr>
              <w:widowControl w:val="0"/>
              <w:spacing w:after="0" w:line="240" w:lineRule="auto"/>
              <w:rPr>
                <w:color w:val="auto"/>
              </w:rPr>
            </w:pPr>
            <w:r w:rsidRPr="00A00491">
              <w:rPr>
                <w:color w:val="auto"/>
              </w:rPr>
              <w:t xml:space="preserve">Mercy Corps will use internal teams to </w:t>
            </w:r>
            <w:r w:rsidR="000C5BDF" w:rsidRPr="00A00491">
              <w:rPr>
                <w:color w:val="auto"/>
              </w:rPr>
              <w:t>ensure quality data through the following approaches.</w:t>
            </w:r>
          </w:p>
          <w:p w14:paraId="05BA4FFF" w14:textId="78C27CF3" w:rsidR="007457DD" w:rsidRPr="00A00491" w:rsidRDefault="007457DD" w:rsidP="007457DD">
            <w:pPr>
              <w:pStyle w:val="ListParagraph"/>
              <w:widowControl w:val="0"/>
              <w:numPr>
                <w:ilvl w:val="0"/>
                <w:numId w:val="5"/>
              </w:numPr>
              <w:spacing w:after="0" w:line="240" w:lineRule="auto"/>
              <w:rPr>
                <w:color w:val="auto"/>
              </w:rPr>
            </w:pPr>
            <w:r w:rsidRPr="00A00491">
              <w:rPr>
                <w:color w:val="auto"/>
              </w:rPr>
              <w:t>Field supervision of the data collection exercise</w:t>
            </w:r>
          </w:p>
          <w:p w14:paraId="579BA13B" w14:textId="77777777" w:rsidR="007457DD" w:rsidRPr="00A00491" w:rsidRDefault="007457DD" w:rsidP="007457DD">
            <w:pPr>
              <w:pStyle w:val="ListParagraph"/>
              <w:widowControl w:val="0"/>
              <w:numPr>
                <w:ilvl w:val="0"/>
                <w:numId w:val="5"/>
              </w:numPr>
              <w:spacing w:after="0" w:line="240" w:lineRule="auto"/>
              <w:rPr>
                <w:color w:val="auto"/>
              </w:rPr>
            </w:pPr>
            <w:r w:rsidRPr="00A00491">
              <w:rPr>
                <w:color w:val="auto"/>
              </w:rPr>
              <w:t>use of mobile data collection (Open Data Kit)</w:t>
            </w:r>
          </w:p>
          <w:p w14:paraId="08854C19" w14:textId="77777777" w:rsidR="007457DD" w:rsidRPr="00A00491" w:rsidRDefault="007457DD" w:rsidP="007457DD">
            <w:pPr>
              <w:pStyle w:val="ListParagraph"/>
              <w:widowControl w:val="0"/>
              <w:numPr>
                <w:ilvl w:val="0"/>
                <w:numId w:val="5"/>
              </w:numPr>
              <w:spacing w:after="0" w:line="240" w:lineRule="auto"/>
              <w:rPr>
                <w:color w:val="auto"/>
              </w:rPr>
            </w:pPr>
            <w:r w:rsidRPr="00A00491">
              <w:rPr>
                <w:color w:val="auto"/>
              </w:rPr>
              <w:t>Ensure survey tool is scripted with skip logics</w:t>
            </w:r>
          </w:p>
          <w:p w14:paraId="7CC511A0" w14:textId="77777777" w:rsidR="007457DD" w:rsidRPr="00A00491" w:rsidRDefault="007457DD" w:rsidP="007457DD">
            <w:pPr>
              <w:pStyle w:val="ListParagraph"/>
              <w:widowControl w:val="0"/>
              <w:numPr>
                <w:ilvl w:val="0"/>
                <w:numId w:val="5"/>
              </w:numPr>
              <w:spacing w:after="0" w:line="240" w:lineRule="auto"/>
              <w:rPr>
                <w:color w:val="auto"/>
              </w:rPr>
            </w:pPr>
            <w:r w:rsidRPr="00A00491">
              <w:rPr>
                <w:color w:val="auto"/>
              </w:rPr>
              <w:t>Continuous training and guidance to enumerators</w:t>
            </w:r>
          </w:p>
          <w:p w14:paraId="42CBC7D5" w14:textId="77777777" w:rsidR="007457DD" w:rsidRPr="00A00491" w:rsidRDefault="007457DD" w:rsidP="007457DD">
            <w:pPr>
              <w:pStyle w:val="ListParagraph"/>
              <w:widowControl w:val="0"/>
              <w:numPr>
                <w:ilvl w:val="0"/>
                <w:numId w:val="5"/>
              </w:numPr>
              <w:spacing w:after="0" w:line="240" w:lineRule="auto"/>
              <w:rPr>
                <w:color w:val="auto"/>
              </w:rPr>
            </w:pPr>
            <w:r w:rsidRPr="00A00491">
              <w:rPr>
                <w:color w:val="auto"/>
              </w:rPr>
              <w:t>Back-office data monitoring (ONA application)</w:t>
            </w:r>
          </w:p>
          <w:p w14:paraId="2F423052" w14:textId="14D87641" w:rsidR="000C5BDF" w:rsidRPr="00A00491" w:rsidRDefault="000C5BDF" w:rsidP="007457DD">
            <w:pPr>
              <w:pStyle w:val="ListParagraph"/>
              <w:widowControl w:val="0"/>
              <w:numPr>
                <w:ilvl w:val="0"/>
                <w:numId w:val="5"/>
              </w:numPr>
              <w:spacing w:after="0" w:line="240" w:lineRule="auto"/>
              <w:rPr>
                <w:color w:val="auto"/>
              </w:rPr>
            </w:pPr>
            <w:r w:rsidRPr="00A00491">
              <w:rPr>
                <w:color w:val="auto"/>
              </w:rPr>
              <w:t>Comprehensive review of the cleaned data sets and the field report</w:t>
            </w:r>
          </w:p>
        </w:tc>
        <w:tc>
          <w:tcPr>
            <w:tcW w:w="1980" w:type="dxa"/>
            <w:shd w:val="clear" w:color="auto" w:fill="auto"/>
            <w:tcMar>
              <w:top w:w="100" w:type="dxa"/>
              <w:left w:w="100" w:type="dxa"/>
              <w:bottom w:w="100" w:type="dxa"/>
              <w:right w:w="100" w:type="dxa"/>
            </w:tcMar>
          </w:tcPr>
          <w:p w14:paraId="194483BF" w14:textId="6EFE3A97" w:rsidR="007457DD" w:rsidRPr="00A00491" w:rsidRDefault="000C5BDF" w:rsidP="000B4C6B">
            <w:pPr>
              <w:widowControl w:val="0"/>
              <w:spacing w:after="0" w:line="240" w:lineRule="auto"/>
              <w:rPr>
                <w:color w:val="auto"/>
              </w:rPr>
            </w:pPr>
            <w:r w:rsidRPr="00A00491">
              <w:rPr>
                <w:color w:val="auto"/>
              </w:rPr>
              <w:t>RPM Director of research</w:t>
            </w:r>
          </w:p>
        </w:tc>
      </w:tr>
    </w:tbl>
    <w:p w14:paraId="27877CB5" w14:textId="13C7F4F6" w:rsidR="007457DD" w:rsidRDefault="007457DD">
      <w:pPr>
        <w:spacing w:after="0"/>
        <w:jc w:val="both"/>
        <w:rPr>
          <w:b/>
          <w:color w:val="D01D2B"/>
          <w:sz w:val="22"/>
          <w:szCs w:val="22"/>
        </w:rPr>
      </w:pPr>
    </w:p>
    <w:tbl>
      <w:tblPr>
        <w:tblStyle w:val="a4"/>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B45EB" w14:paraId="1717A551" w14:textId="77777777" w:rsidTr="00AE19FF">
        <w:tc>
          <w:tcPr>
            <w:tcW w:w="9470" w:type="dxa"/>
            <w:shd w:val="clear" w:color="auto" w:fill="auto"/>
            <w:tcMar>
              <w:top w:w="100" w:type="dxa"/>
              <w:left w:w="100" w:type="dxa"/>
              <w:bottom w:w="100" w:type="dxa"/>
              <w:right w:w="100" w:type="dxa"/>
            </w:tcMar>
          </w:tcPr>
          <w:p w14:paraId="6582F6E7" w14:textId="77777777" w:rsidR="007B45EB" w:rsidRDefault="00000000">
            <w:pPr>
              <w:pStyle w:val="Heading1"/>
              <w:widowControl w:val="0"/>
              <w:spacing w:before="0" w:after="0" w:line="240" w:lineRule="auto"/>
              <w:rPr>
                <w:sz w:val="28"/>
                <w:szCs w:val="28"/>
              </w:rPr>
            </w:pPr>
            <w:bookmarkStart w:id="0" w:name="_xlmjvmw7qh98" w:colFirst="0" w:colLast="0"/>
            <w:bookmarkEnd w:id="0"/>
            <w:r>
              <w:rPr>
                <w:sz w:val="28"/>
                <w:szCs w:val="28"/>
              </w:rPr>
              <w:t>Essential Specifications and Testing Requirements</w:t>
            </w:r>
          </w:p>
          <w:p w14:paraId="4FFB9DF9" w14:textId="56573E82" w:rsidR="007B45EB" w:rsidRDefault="007B45EB">
            <w:pPr>
              <w:widowControl w:val="0"/>
              <w:spacing w:after="0" w:line="240" w:lineRule="auto"/>
            </w:pPr>
          </w:p>
          <w:p w14:paraId="128BC52A" w14:textId="3B45C37D" w:rsidR="007B45EB" w:rsidRDefault="007217C0" w:rsidP="00A00491">
            <w:pPr>
              <w:widowControl w:val="0"/>
              <w:spacing w:after="0" w:line="240" w:lineRule="auto"/>
              <w:rPr>
                <w:color w:val="D01D2B"/>
              </w:rPr>
            </w:pPr>
            <w:r w:rsidRPr="00411302">
              <w:rPr>
                <w:color w:val="auto"/>
              </w:rPr>
              <w:t xml:space="preserve">RPM will constitute a quality control </w:t>
            </w:r>
            <w:r w:rsidR="0031669F" w:rsidRPr="00411302">
              <w:rPr>
                <w:color w:val="auto"/>
              </w:rPr>
              <w:t>team</w:t>
            </w:r>
            <w:r w:rsidRPr="00411302">
              <w:rPr>
                <w:color w:val="auto"/>
              </w:rPr>
              <w:t xml:space="preserve"> led by the Research Director</w:t>
            </w:r>
            <w:r w:rsidR="0031669F" w:rsidRPr="00411302">
              <w:rPr>
                <w:color w:val="auto"/>
              </w:rPr>
              <w:t xml:space="preserve"> with support from Causal Design, the design consulting firm</w:t>
            </w:r>
            <w:r w:rsidRPr="00411302">
              <w:rPr>
                <w:color w:val="auto"/>
              </w:rPr>
              <w:t xml:space="preserve">. The technical teams at the global and in country shall also be given room to participate to evaluate the deliverables and in term of </w:t>
            </w:r>
            <w:r w:rsidR="009B005A" w:rsidRPr="00411302">
              <w:rPr>
                <w:color w:val="auto"/>
              </w:rPr>
              <w:t>whether</w:t>
            </w:r>
            <w:r w:rsidRPr="00411302">
              <w:rPr>
                <w:color w:val="auto"/>
              </w:rPr>
              <w:t xml:space="preserve"> they meet the expectations </w:t>
            </w:r>
            <w:r w:rsidR="009B005A" w:rsidRPr="00411302">
              <w:rPr>
                <w:color w:val="auto"/>
              </w:rPr>
              <w:t>as outlined in the scope of work</w:t>
            </w:r>
            <w:r w:rsidRPr="00411302">
              <w:rPr>
                <w:color w:val="auto"/>
              </w:rPr>
              <w:t>.</w:t>
            </w:r>
            <w:r w:rsidR="009419B9" w:rsidRPr="00411302">
              <w:rPr>
                <w:color w:val="auto"/>
              </w:rPr>
              <w:t xml:space="preserve"> RPM will schedule regular meetings with the consultant to provide feedback on</w:t>
            </w:r>
            <w:r w:rsidR="000547F2" w:rsidRPr="00411302">
              <w:rPr>
                <w:color w:val="auto"/>
              </w:rPr>
              <w:t xml:space="preserve"> </w:t>
            </w:r>
            <w:r w:rsidR="009419B9" w:rsidRPr="00411302">
              <w:rPr>
                <w:color w:val="auto"/>
              </w:rPr>
              <w:t>processes</w:t>
            </w:r>
            <w:r w:rsidR="000547F2" w:rsidRPr="00411302">
              <w:rPr>
                <w:color w:val="auto"/>
              </w:rPr>
              <w:t xml:space="preserve"> and areas of improvement. </w:t>
            </w:r>
            <w:r w:rsidRPr="00411302">
              <w:rPr>
                <w:color w:val="auto"/>
              </w:rPr>
              <w:t xml:space="preserve">Throughout the data collection process, </w:t>
            </w:r>
            <w:r w:rsidR="000547F2" w:rsidRPr="00411302">
              <w:rPr>
                <w:color w:val="auto"/>
              </w:rPr>
              <w:t>the team w</w:t>
            </w:r>
            <w:r w:rsidRPr="00411302">
              <w:rPr>
                <w:color w:val="auto"/>
              </w:rPr>
              <w:t xml:space="preserve">ill monitor key quality control parameters </w:t>
            </w:r>
            <w:r w:rsidR="000547F2" w:rsidRPr="00411302">
              <w:rPr>
                <w:color w:val="auto"/>
              </w:rPr>
              <w:t xml:space="preserve">such as </w:t>
            </w:r>
            <w:r w:rsidRPr="00411302">
              <w:rPr>
                <w:color w:val="auto"/>
              </w:rPr>
              <w:t xml:space="preserve">survey durations, GPS points, response rates, and data entry errors. The data will be </w:t>
            </w:r>
            <w:r w:rsidR="000547F2" w:rsidRPr="00411302">
              <w:rPr>
                <w:color w:val="auto"/>
              </w:rPr>
              <w:t xml:space="preserve">reviewed </w:t>
            </w:r>
            <w:r w:rsidRPr="00411302">
              <w:rPr>
                <w:color w:val="auto"/>
              </w:rPr>
              <w:t xml:space="preserve">daily, and </w:t>
            </w:r>
            <w:r w:rsidR="000547F2" w:rsidRPr="00411302">
              <w:rPr>
                <w:color w:val="auto"/>
              </w:rPr>
              <w:t xml:space="preserve">findings </w:t>
            </w:r>
            <w:r w:rsidRPr="00411302">
              <w:rPr>
                <w:color w:val="auto"/>
              </w:rPr>
              <w:t>communicat</w:t>
            </w:r>
            <w:r w:rsidR="000547F2" w:rsidRPr="00411302">
              <w:rPr>
                <w:color w:val="auto"/>
              </w:rPr>
              <w:t xml:space="preserve">ed to </w:t>
            </w:r>
            <w:r w:rsidRPr="00411302">
              <w:rPr>
                <w:color w:val="auto"/>
              </w:rPr>
              <w:t xml:space="preserve">the consultants to ensure timely feedback to improve the data quality. </w:t>
            </w:r>
            <w:r w:rsidR="00A00491" w:rsidRPr="00411302">
              <w:rPr>
                <w:color w:val="auto"/>
              </w:rPr>
              <w:t>RPM will conduct audio quality control on at least 5 percent of all submitted surveys. Surveys that are flagged during the daily quality control checks are submitted for audio review. Team leaders are asked to follow up with the enumerators who have made errors or skipped questions. This measure aims to verify the validity and quality of the data and identify the enumerators who need to improve their performance.</w:t>
            </w:r>
          </w:p>
        </w:tc>
      </w:tr>
    </w:tbl>
    <w:p w14:paraId="431513FA" w14:textId="5105D6EE" w:rsidR="007217C0" w:rsidRDefault="007217C0" w:rsidP="007217C0">
      <w:pPr>
        <w:widowControl w:val="0"/>
        <w:spacing w:after="0" w:line="240" w:lineRule="auto"/>
        <w:contextualSpacing/>
        <w:jc w:val="both"/>
      </w:pPr>
      <w:r w:rsidRPr="00735687">
        <w:t xml:space="preserve">. </w:t>
      </w:r>
    </w:p>
    <w:tbl>
      <w:tblPr>
        <w:tblStyle w:val="a7"/>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B45EB" w14:paraId="33FE6B7A" w14:textId="77777777" w:rsidTr="00AE19FF">
        <w:tc>
          <w:tcPr>
            <w:tcW w:w="9470" w:type="dxa"/>
            <w:shd w:val="clear" w:color="auto" w:fill="auto"/>
            <w:tcMar>
              <w:top w:w="100" w:type="dxa"/>
              <w:left w:w="100" w:type="dxa"/>
              <w:bottom w:w="100" w:type="dxa"/>
              <w:right w:w="100" w:type="dxa"/>
            </w:tcMar>
          </w:tcPr>
          <w:p w14:paraId="0AF70F60" w14:textId="77777777" w:rsidR="007B45EB" w:rsidRDefault="00000000">
            <w:pPr>
              <w:pStyle w:val="Heading1"/>
              <w:widowControl w:val="0"/>
              <w:spacing w:before="0" w:after="0" w:line="240" w:lineRule="auto"/>
              <w:rPr>
                <w:sz w:val="28"/>
                <w:szCs w:val="28"/>
              </w:rPr>
            </w:pPr>
            <w:bookmarkStart w:id="1" w:name="_z0oa23hjv6x5" w:colFirst="0" w:colLast="0"/>
            <w:bookmarkEnd w:id="1"/>
            <w:r>
              <w:rPr>
                <w:sz w:val="28"/>
                <w:szCs w:val="28"/>
              </w:rPr>
              <w:t>Non-Conformance</w:t>
            </w:r>
          </w:p>
          <w:p w14:paraId="3C5E0544" w14:textId="77777777" w:rsidR="007B45EB" w:rsidRDefault="007B45EB" w:rsidP="00AE19FF">
            <w:pPr>
              <w:widowControl w:val="0"/>
              <w:spacing w:after="0" w:line="240" w:lineRule="auto"/>
              <w:contextualSpacing/>
              <w:jc w:val="both"/>
              <w:rPr>
                <w:i/>
                <w:highlight w:val="yellow"/>
              </w:rPr>
            </w:pPr>
          </w:p>
          <w:p w14:paraId="2C938FBF" w14:textId="185D86F9" w:rsidR="00AE19FF" w:rsidRPr="00926D37" w:rsidRDefault="00C4551A" w:rsidP="00926D37">
            <w:pPr>
              <w:widowControl w:val="0"/>
              <w:spacing w:after="0" w:line="240" w:lineRule="auto"/>
              <w:rPr>
                <w:color w:val="2E74B5"/>
              </w:rPr>
            </w:pPr>
            <w:r w:rsidRPr="00411302">
              <w:rPr>
                <w:color w:val="auto"/>
              </w:rPr>
              <w:t xml:space="preserve">RPM will not approve deliverables that do not meet the expected standards. The RPM through the quality control committee will provide collective feedback on the deliverables </w:t>
            </w:r>
            <w:r w:rsidR="0031669F" w:rsidRPr="00411302">
              <w:rPr>
                <w:color w:val="auto"/>
              </w:rPr>
              <w:t xml:space="preserve">and the consultant will be expected to incorporate these </w:t>
            </w:r>
            <w:proofErr w:type="gramStart"/>
            <w:r w:rsidR="0031669F" w:rsidRPr="00411302">
              <w:rPr>
                <w:color w:val="auto"/>
              </w:rPr>
              <w:t xml:space="preserve">in order </w:t>
            </w:r>
            <w:r w:rsidRPr="00411302">
              <w:rPr>
                <w:color w:val="auto"/>
              </w:rPr>
              <w:t>to</w:t>
            </w:r>
            <w:proofErr w:type="gramEnd"/>
            <w:r w:rsidRPr="00411302">
              <w:rPr>
                <w:color w:val="auto"/>
              </w:rPr>
              <w:t xml:space="preserve"> improve quality. </w:t>
            </w:r>
            <w:r w:rsidR="0031669F" w:rsidRPr="00411302">
              <w:rPr>
                <w:color w:val="auto"/>
              </w:rPr>
              <w:t xml:space="preserve">Whereas the quality control process will be consultative involving all interested players, the team will </w:t>
            </w:r>
            <w:r w:rsidR="00C44983" w:rsidRPr="00411302">
              <w:rPr>
                <w:color w:val="auto"/>
              </w:rPr>
              <w:t xml:space="preserve">have a free hand to </w:t>
            </w:r>
            <w:r w:rsidR="0031669F" w:rsidRPr="00411302">
              <w:rPr>
                <w:color w:val="auto"/>
              </w:rPr>
              <w:t xml:space="preserve">reject the deliverables </w:t>
            </w:r>
            <w:r w:rsidR="00C44983" w:rsidRPr="00411302">
              <w:rPr>
                <w:color w:val="auto"/>
              </w:rPr>
              <w:t xml:space="preserve">and nullify the contract based on the contract guidelines, that is if </w:t>
            </w:r>
            <w:r w:rsidR="00926D37" w:rsidRPr="00411302">
              <w:rPr>
                <w:color w:val="auto"/>
              </w:rPr>
              <w:t xml:space="preserve">despite </w:t>
            </w:r>
            <w:r w:rsidRPr="00411302">
              <w:rPr>
                <w:color w:val="auto"/>
              </w:rPr>
              <w:t xml:space="preserve">the </w:t>
            </w:r>
            <w:r w:rsidR="00926D37" w:rsidRPr="00411302">
              <w:rPr>
                <w:color w:val="auto"/>
              </w:rPr>
              <w:t xml:space="preserve">fails to act on the feedback and the </w:t>
            </w:r>
            <w:r w:rsidR="00C44983" w:rsidRPr="00411302">
              <w:rPr>
                <w:color w:val="auto"/>
              </w:rPr>
              <w:t>deliverables</w:t>
            </w:r>
            <w:r w:rsidRPr="00411302">
              <w:rPr>
                <w:color w:val="auto"/>
              </w:rPr>
              <w:t xml:space="preserve"> </w:t>
            </w:r>
            <w:r w:rsidR="00926D37" w:rsidRPr="00411302">
              <w:rPr>
                <w:color w:val="auto"/>
              </w:rPr>
              <w:t xml:space="preserve">still </w:t>
            </w:r>
            <w:r w:rsidRPr="00411302">
              <w:rPr>
                <w:color w:val="auto"/>
              </w:rPr>
              <w:t>does not meet required standards</w:t>
            </w:r>
            <w:r w:rsidR="00C44983" w:rsidRPr="00411302">
              <w:rPr>
                <w:color w:val="auto"/>
              </w:rPr>
              <w:t>.</w:t>
            </w:r>
            <w:r w:rsidR="00926D37" w:rsidRPr="00411302">
              <w:rPr>
                <w:color w:val="auto"/>
              </w:rPr>
              <w:t xml:space="preserve"> The quality control team will meet with Chief of Party, procurement and the finance teams including the </w:t>
            </w:r>
            <w:r w:rsidRPr="00411302">
              <w:rPr>
                <w:color w:val="auto"/>
              </w:rPr>
              <w:t xml:space="preserve">HQ representative to determine which portion of payment will be </w:t>
            </w:r>
            <w:r w:rsidR="00926D37" w:rsidRPr="00411302">
              <w:rPr>
                <w:color w:val="auto"/>
              </w:rPr>
              <w:t>withheld and</w:t>
            </w:r>
            <w:r w:rsidRPr="00411302">
              <w:rPr>
                <w:color w:val="auto"/>
              </w:rPr>
              <w:t xml:space="preserve"> make a recommendation.  The </w:t>
            </w:r>
            <w:r w:rsidR="00926D37" w:rsidRPr="00411302">
              <w:rPr>
                <w:color w:val="auto"/>
              </w:rPr>
              <w:t xml:space="preserve">Chief of Party </w:t>
            </w:r>
            <w:r w:rsidRPr="00411302">
              <w:rPr>
                <w:color w:val="auto"/>
              </w:rPr>
              <w:t>will be responsible for communicating to the firm/consultant about modified payments due to incompletion/poor completion of deliverables</w:t>
            </w:r>
          </w:p>
        </w:tc>
      </w:tr>
    </w:tbl>
    <w:p w14:paraId="72039D15" w14:textId="77777777" w:rsidR="007608DB" w:rsidRDefault="007608DB" w:rsidP="00A00491"/>
    <w:sectPr w:rsidR="007608DB">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23D0" w14:textId="77777777" w:rsidR="000E247A" w:rsidRDefault="000E247A">
      <w:pPr>
        <w:spacing w:after="0" w:line="240" w:lineRule="auto"/>
      </w:pPr>
      <w:r>
        <w:separator/>
      </w:r>
    </w:p>
  </w:endnote>
  <w:endnote w:type="continuationSeparator" w:id="0">
    <w:p w14:paraId="1729D7B3" w14:textId="77777777" w:rsidR="000E247A" w:rsidRDefault="000E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1E71" w14:textId="77777777" w:rsidR="007B45EB" w:rsidRDefault="00000000">
    <w:r>
      <w:t>Quality Control Plan</w:t>
    </w:r>
    <w:r>
      <w:tab/>
    </w:r>
    <w:r>
      <w:tab/>
    </w:r>
    <w:r>
      <w:tab/>
    </w:r>
    <w:r>
      <w:tab/>
    </w:r>
    <w:r>
      <w:tab/>
    </w:r>
    <w:r>
      <w:tab/>
    </w:r>
    <w:r>
      <w:tab/>
    </w:r>
    <w:r>
      <w:tab/>
    </w:r>
    <w:r>
      <w:tab/>
    </w:r>
    <w:r>
      <w:tab/>
    </w:r>
    <w:r>
      <w:fldChar w:fldCharType="begin"/>
    </w:r>
    <w:r>
      <w:instrText>PAGE</w:instrText>
    </w:r>
    <w:r>
      <w:fldChar w:fldCharType="separate"/>
    </w:r>
    <w:r w:rsidR="00EB7F3E">
      <w:rPr>
        <w:noProof/>
      </w:rPr>
      <w:t>1</w:t>
    </w:r>
    <w:r>
      <w:fldChar w:fldCharType="end"/>
    </w:r>
    <w:r>
      <w:t>/</w:t>
    </w:r>
    <w:r>
      <w:fldChar w:fldCharType="begin"/>
    </w:r>
    <w:r>
      <w:instrText>NUMPAGES</w:instrText>
    </w:r>
    <w:r>
      <w:fldChar w:fldCharType="separate"/>
    </w:r>
    <w:r w:rsidR="00EB7F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2263" w14:textId="77777777" w:rsidR="000E247A" w:rsidRDefault="000E247A">
      <w:pPr>
        <w:spacing w:after="0" w:line="240" w:lineRule="auto"/>
      </w:pPr>
      <w:r>
        <w:separator/>
      </w:r>
    </w:p>
  </w:footnote>
  <w:footnote w:type="continuationSeparator" w:id="0">
    <w:p w14:paraId="3DDDEE27" w14:textId="77777777" w:rsidR="000E247A" w:rsidRDefault="000E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4290" w14:textId="77777777" w:rsidR="007B45EB" w:rsidRDefault="00000000">
    <w:pPr>
      <w:pStyle w:val="Title"/>
      <w:spacing w:before="0" w:after="0"/>
      <w:rPr>
        <w:sz w:val="36"/>
        <w:szCs w:val="36"/>
      </w:rPr>
    </w:pPr>
    <w:bookmarkStart w:id="2" w:name="_mguw4j9uc8" w:colFirst="0" w:colLast="0"/>
    <w:bookmarkEnd w:id="2"/>
    <w:r>
      <w:rPr>
        <w:noProof/>
      </w:rPr>
      <w:drawing>
        <wp:anchor distT="114300" distB="114300" distL="114300" distR="114300" simplePos="0" relativeHeight="251658240" behindDoc="0" locked="0" layoutInCell="1" hidden="0" allowOverlap="1" wp14:anchorId="6EF98486" wp14:editId="755E062F">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3A3178A3" w14:textId="77777777" w:rsidR="007B45EB" w:rsidRDefault="007B45EB">
    <w:pPr>
      <w:pStyle w:val="Title"/>
      <w:spacing w:after="0"/>
      <w:rPr>
        <w:sz w:val="36"/>
        <w:szCs w:val="36"/>
      </w:rPr>
    </w:pPr>
    <w:bookmarkStart w:id="3" w:name="_z2wgdjqxpy87"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F3"/>
    <w:multiLevelType w:val="multilevel"/>
    <w:tmpl w:val="9E966E46"/>
    <w:lvl w:ilvl="0">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536C6B"/>
    <w:multiLevelType w:val="hybridMultilevel"/>
    <w:tmpl w:val="0182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F46AB3"/>
    <w:multiLevelType w:val="multilevel"/>
    <w:tmpl w:val="641610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20460CB"/>
    <w:multiLevelType w:val="multilevel"/>
    <w:tmpl w:val="4B0C9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D46C49"/>
    <w:multiLevelType w:val="hybridMultilevel"/>
    <w:tmpl w:val="19F2B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F2092"/>
    <w:multiLevelType w:val="hybridMultilevel"/>
    <w:tmpl w:val="11E6F812"/>
    <w:lvl w:ilvl="0" w:tplc="56CE7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822DC"/>
    <w:multiLevelType w:val="multilevel"/>
    <w:tmpl w:val="33FCC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A52857"/>
    <w:multiLevelType w:val="multilevel"/>
    <w:tmpl w:val="ADCA8E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082023600">
    <w:abstractNumId w:val="7"/>
  </w:num>
  <w:num w:numId="2" w16cid:durableId="1132749086">
    <w:abstractNumId w:val="2"/>
  </w:num>
  <w:num w:numId="3" w16cid:durableId="1254247118">
    <w:abstractNumId w:val="3"/>
  </w:num>
  <w:num w:numId="4" w16cid:durableId="1778675752">
    <w:abstractNumId w:val="0"/>
  </w:num>
  <w:num w:numId="5" w16cid:durableId="496117812">
    <w:abstractNumId w:val="1"/>
  </w:num>
  <w:num w:numId="6" w16cid:durableId="492840749">
    <w:abstractNumId w:val="6"/>
  </w:num>
  <w:num w:numId="7" w16cid:durableId="2118599749">
    <w:abstractNumId w:val="4"/>
  </w:num>
  <w:num w:numId="8" w16cid:durableId="1298298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EB"/>
    <w:rsid w:val="000279D6"/>
    <w:rsid w:val="000547F2"/>
    <w:rsid w:val="000A452A"/>
    <w:rsid w:val="000C5BDF"/>
    <w:rsid w:val="000E247A"/>
    <w:rsid w:val="001060B4"/>
    <w:rsid w:val="00181282"/>
    <w:rsid w:val="002254A9"/>
    <w:rsid w:val="00251562"/>
    <w:rsid w:val="002973A6"/>
    <w:rsid w:val="00306551"/>
    <w:rsid w:val="0031669F"/>
    <w:rsid w:val="00411302"/>
    <w:rsid w:val="004C6ED0"/>
    <w:rsid w:val="00562380"/>
    <w:rsid w:val="00592092"/>
    <w:rsid w:val="005A6BA7"/>
    <w:rsid w:val="005F145E"/>
    <w:rsid w:val="0060294C"/>
    <w:rsid w:val="0067275D"/>
    <w:rsid w:val="00716AB6"/>
    <w:rsid w:val="007217C0"/>
    <w:rsid w:val="007457DD"/>
    <w:rsid w:val="00747386"/>
    <w:rsid w:val="007608DB"/>
    <w:rsid w:val="007B45EB"/>
    <w:rsid w:val="00883A28"/>
    <w:rsid w:val="008B091E"/>
    <w:rsid w:val="008F3B9E"/>
    <w:rsid w:val="00926D37"/>
    <w:rsid w:val="009419B9"/>
    <w:rsid w:val="009B005A"/>
    <w:rsid w:val="00A00491"/>
    <w:rsid w:val="00A34307"/>
    <w:rsid w:val="00A646E7"/>
    <w:rsid w:val="00AE19FF"/>
    <w:rsid w:val="00B179F1"/>
    <w:rsid w:val="00B754EC"/>
    <w:rsid w:val="00C27422"/>
    <w:rsid w:val="00C44983"/>
    <w:rsid w:val="00C4551A"/>
    <w:rsid w:val="00C63D20"/>
    <w:rsid w:val="00C76306"/>
    <w:rsid w:val="00CD39FF"/>
    <w:rsid w:val="00D160E3"/>
    <w:rsid w:val="00D54A2E"/>
    <w:rsid w:val="00D66444"/>
    <w:rsid w:val="00E2091C"/>
    <w:rsid w:val="00EB7F3E"/>
    <w:rsid w:val="00EE4B32"/>
    <w:rsid w:val="00EE548C"/>
    <w:rsid w:val="00E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A4FC"/>
  <w15:docId w15:val="{6805C5DC-311C-46F0-A811-11F17DEE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E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Jaafarsadiq Hassan</dc:creator>
  <cp:lastModifiedBy>Adan Kassim Mursal</cp:lastModifiedBy>
  <cp:revision>2</cp:revision>
  <dcterms:created xsi:type="dcterms:W3CDTF">2022-09-28T12:07:00Z</dcterms:created>
  <dcterms:modified xsi:type="dcterms:W3CDTF">2022-09-28T12:07:00Z</dcterms:modified>
</cp:coreProperties>
</file>