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5E858" w14:textId="15C2E47F" w:rsidR="001A2A97" w:rsidRDefault="001A2A97">
      <w:pPr>
        <w:rPr>
          <w:sz w:val="22"/>
          <w:szCs w:val="22"/>
        </w:rPr>
      </w:pPr>
    </w:p>
    <w:p w14:paraId="6A5E2012" w14:textId="074BB0FB" w:rsidR="00310177" w:rsidRDefault="00310177" w:rsidP="009853F2">
      <w:pPr>
        <w:jc w:val="center"/>
        <w:rPr>
          <w:smallCaps/>
          <w:color w:val="216484"/>
          <w:sz w:val="40"/>
          <w:szCs w:val="40"/>
        </w:rPr>
      </w:pPr>
      <w:r>
        <w:rPr>
          <w:smallCaps/>
          <w:color w:val="216484"/>
          <w:sz w:val="40"/>
          <w:szCs w:val="40"/>
        </w:rPr>
        <w:t>Mercy Corps</w:t>
      </w:r>
    </w:p>
    <w:p w14:paraId="49DC0A97" w14:textId="77E42AD2" w:rsidR="00310177" w:rsidRDefault="00310177" w:rsidP="009853F2">
      <w:pPr>
        <w:jc w:val="center"/>
        <w:rPr>
          <w:smallCaps/>
          <w:color w:val="216484"/>
          <w:sz w:val="40"/>
          <w:szCs w:val="40"/>
        </w:rPr>
      </w:pPr>
      <w:r>
        <w:rPr>
          <w:smallCaps/>
          <w:color w:val="216484"/>
          <w:sz w:val="40"/>
          <w:szCs w:val="40"/>
        </w:rPr>
        <w:t>and</w:t>
      </w:r>
    </w:p>
    <w:p w14:paraId="00CBD322" w14:textId="18615DF4" w:rsidR="009853F2" w:rsidRPr="009853F2" w:rsidRDefault="009853F2" w:rsidP="009853F2">
      <w:pPr>
        <w:jc w:val="center"/>
        <w:rPr>
          <w:rFonts w:ascii="Times New Roman" w:hAnsi="Times New Roman" w:cs="Times New Roman"/>
          <w:sz w:val="24"/>
          <w:szCs w:val="24"/>
        </w:rPr>
      </w:pPr>
      <w:r w:rsidRPr="009853F2">
        <w:rPr>
          <w:smallCaps/>
          <w:color w:val="216484"/>
          <w:sz w:val="40"/>
          <w:szCs w:val="40"/>
        </w:rPr>
        <w:t>Strengthening Capacity in Agriculture, Livelihoods and Environment (SCALE)</w:t>
      </w:r>
    </w:p>
    <w:p w14:paraId="266F6232" w14:textId="77777777" w:rsidR="009853F2" w:rsidRPr="009853F2" w:rsidRDefault="009853F2" w:rsidP="009853F2">
      <w:pPr>
        <w:rPr>
          <w:rFonts w:ascii="Times New Roman" w:hAnsi="Times New Roman" w:cs="Times New Roman"/>
          <w:sz w:val="24"/>
          <w:szCs w:val="24"/>
        </w:rPr>
      </w:pPr>
    </w:p>
    <w:p w14:paraId="1A16DD67" w14:textId="77777777" w:rsidR="009853F2" w:rsidRPr="009853F2" w:rsidRDefault="009853F2" w:rsidP="009853F2">
      <w:pPr>
        <w:jc w:val="center"/>
        <w:rPr>
          <w:rFonts w:ascii="Times New Roman" w:hAnsi="Times New Roman" w:cs="Times New Roman"/>
          <w:sz w:val="24"/>
          <w:szCs w:val="24"/>
        </w:rPr>
      </w:pPr>
      <w:r w:rsidRPr="009853F2">
        <w:rPr>
          <w:smallCaps/>
          <w:color w:val="216484"/>
          <w:sz w:val="72"/>
          <w:szCs w:val="72"/>
        </w:rPr>
        <w:t>Responses to Questions</w:t>
      </w:r>
    </w:p>
    <w:p w14:paraId="7A387119" w14:textId="77777777" w:rsidR="009853F2" w:rsidRPr="009853F2" w:rsidRDefault="009853F2" w:rsidP="009853F2">
      <w:pPr>
        <w:rPr>
          <w:rFonts w:ascii="Times New Roman" w:hAnsi="Times New Roman" w:cs="Times New Roman"/>
          <w:sz w:val="24"/>
          <w:szCs w:val="24"/>
        </w:rPr>
      </w:pPr>
    </w:p>
    <w:p w14:paraId="6257C8E0" w14:textId="51F36CFE" w:rsidR="009853F2" w:rsidRPr="009853F2" w:rsidRDefault="009853F2" w:rsidP="009853F2">
      <w:pPr>
        <w:spacing w:after="120"/>
        <w:rPr>
          <w:rFonts w:ascii="Times New Roman" w:hAnsi="Times New Roman" w:cs="Times New Roman"/>
          <w:sz w:val="24"/>
          <w:szCs w:val="24"/>
        </w:rPr>
      </w:pPr>
      <w:r>
        <w:rPr>
          <w:color w:val="000000"/>
          <w:sz w:val="28"/>
          <w:szCs w:val="28"/>
        </w:rPr>
        <w:t>Tender number</w:t>
      </w:r>
      <w:r w:rsidRPr="009853F2">
        <w:rPr>
          <w:color w:val="000000"/>
          <w:sz w:val="28"/>
          <w:szCs w:val="28"/>
        </w:rPr>
        <w:t xml:space="preserve">: </w:t>
      </w:r>
      <w:r w:rsidRPr="009853F2">
        <w:rPr>
          <w:b/>
          <w:color w:val="000000"/>
          <w:sz w:val="28"/>
          <w:szCs w:val="28"/>
          <w:lang w:val="en"/>
        </w:rPr>
        <w:t>HQ263/2021</w:t>
      </w:r>
    </w:p>
    <w:p w14:paraId="5CC2141D" w14:textId="77777777" w:rsidR="009853F2" w:rsidRPr="009853F2" w:rsidRDefault="009853F2" w:rsidP="009853F2">
      <w:pPr>
        <w:rPr>
          <w:rFonts w:ascii="Times New Roman" w:hAnsi="Times New Roman" w:cs="Times New Roman"/>
          <w:sz w:val="24"/>
          <w:szCs w:val="24"/>
        </w:rPr>
      </w:pPr>
    </w:p>
    <w:p w14:paraId="1C8A751A" w14:textId="19A6C9A3" w:rsidR="009853F2" w:rsidRPr="009853F2" w:rsidRDefault="009853F2" w:rsidP="009853F2">
      <w:pPr>
        <w:spacing w:after="120"/>
        <w:jc w:val="both"/>
        <w:rPr>
          <w:rFonts w:ascii="Times New Roman" w:hAnsi="Times New Roman" w:cs="Times New Roman"/>
          <w:sz w:val="24"/>
          <w:szCs w:val="24"/>
        </w:rPr>
      </w:pPr>
      <w:r w:rsidRPr="009853F2">
        <w:rPr>
          <w:color w:val="000000"/>
          <w:sz w:val="28"/>
          <w:szCs w:val="28"/>
        </w:rPr>
        <w:t xml:space="preserve">Subject: Request </w:t>
      </w:r>
      <w:r>
        <w:rPr>
          <w:color w:val="000000"/>
          <w:sz w:val="28"/>
          <w:szCs w:val="28"/>
        </w:rPr>
        <w:t>f</w:t>
      </w:r>
      <w:r w:rsidRPr="009853F2">
        <w:rPr>
          <w:color w:val="000000"/>
          <w:sz w:val="28"/>
          <w:szCs w:val="28"/>
        </w:rPr>
        <w:t xml:space="preserve">or Proposal Evidence </w:t>
      </w:r>
      <w:r>
        <w:rPr>
          <w:color w:val="000000"/>
          <w:sz w:val="28"/>
          <w:szCs w:val="28"/>
        </w:rPr>
        <w:t>o</w:t>
      </w:r>
      <w:r w:rsidRPr="009853F2">
        <w:rPr>
          <w:color w:val="000000"/>
          <w:sz w:val="28"/>
          <w:szCs w:val="28"/>
        </w:rPr>
        <w:t>f Impact Research Study</w:t>
      </w:r>
      <w:r w:rsidRPr="009853F2">
        <w:rPr>
          <w:color w:val="000000"/>
          <w:sz w:val="28"/>
          <w:szCs w:val="28"/>
          <w:lang w:val="en"/>
        </w:rPr>
        <w:t xml:space="preserve"> - Livelihoods</w:t>
      </w:r>
    </w:p>
    <w:p w14:paraId="06BB34C0" w14:textId="77777777" w:rsidR="009853F2" w:rsidRPr="009853F2" w:rsidRDefault="009853F2" w:rsidP="009853F2">
      <w:pPr>
        <w:rPr>
          <w:rFonts w:ascii="Times New Roman" w:hAnsi="Times New Roman" w:cs="Times New Roman"/>
          <w:sz w:val="24"/>
          <w:szCs w:val="24"/>
        </w:rPr>
      </w:pPr>
    </w:p>
    <w:p w14:paraId="5CA5BC52" w14:textId="39B91D75" w:rsidR="009853F2" w:rsidRPr="009853F2" w:rsidRDefault="009853F2" w:rsidP="009853F2">
      <w:pPr>
        <w:rPr>
          <w:color w:val="000000"/>
          <w:sz w:val="22"/>
          <w:szCs w:val="22"/>
        </w:rPr>
      </w:pPr>
      <w:r w:rsidRPr="009853F2">
        <w:rPr>
          <w:color w:val="000000"/>
          <w:sz w:val="22"/>
          <w:szCs w:val="22"/>
        </w:rPr>
        <w:t xml:space="preserve">Date RFP Issued: </w:t>
      </w:r>
      <w:r w:rsidRPr="009853F2">
        <w:rPr>
          <w:color w:val="000000"/>
          <w:sz w:val="22"/>
          <w:szCs w:val="22"/>
        </w:rPr>
        <w:tab/>
        <w:t xml:space="preserve"> </w:t>
      </w:r>
      <w:r w:rsidRPr="009853F2">
        <w:rPr>
          <w:color w:val="000000"/>
          <w:sz w:val="22"/>
          <w:szCs w:val="22"/>
        </w:rPr>
        <w:tab/>
      </w:r>
      <w:r w:rsidRPr="009853F2">
        <w:rPr>
          <w:color w:val="000000"/>
          <w:sz w:val="22"/>
          <w:szCs w:val="22"/>
        </w:rPr>
        <w:tab/>
        <w:t>December 15, 2021</w:t>
      </w:r>
    </w:p>
    <w:p w14:paraId="5D367D6A" w14:textId="2E922BB0" w:rsidR="009853F2" w:rsidRPr="009853F2" w:rsidRDefault="009853F2" w:rsidP="009853F2">
      <w:pPr>
        <w:rPr>
          <w:sz w:val="24"/>
          <w:szCs w:val="24"/>
        </w:rPr>
      </w:pPr>
      <w:r w:rsidRPr="009853F2">
        <w:rPr>
          <w:color w:val="000000"/>
          <w:sz w:val="22"/>
          <w:szCs w:val="22"/>
        </w:rPr>
        <w:t>End of Question Period:</w:t>
      </w:r>
      <w:r w:rsidRPr="009853F2">
        <w:rPr>
          <w:color w:val="000000"/>
          <w:sz w:val="22"/>
          <w:szCs w:val="22"/>
        </w:rPr>
        <w:tab/>
      </w:r>
      <w:r w:rsidRPr="009853F2">
        <w:rPr>
          <w:color w:val="000000"/>
          <w:sz w:val="22"/>
          <w:szCs w:val="22"/>
        </w:rPr>
        <w:tab/>
      </w:r>
      <w:r>
        <w:rPr>
          <w:color w:val="000000"/>
          <w:sz w:val="22"/>
          <w:szCs w:val="22"/>
        </w:rPr>
        <w:tab/>
      </w:r>
      <w:r w:rsidRPr="009853F2">
        <w:rPr>
          <w:color w:val="000000"/>
          <w:sz w:val="22"/>
          <w:szCs w:val="22"/>
        </w:rPr>
        <w:t>January 6, 2022</w:t>
      </w:r>
    </w:p>
    <w:p w14:paraId="0E762D5E" w14:textId="489748E8" w:rsidR="009853F2" w:rsidRPr="009853F2" w:rsidRDefault="009853F2" w:rsidP="009853F2">
      <w:pPr>
        <w:rPr>
          <w:sz w:val="24"/>
          <w:szCs w:val="24"/>
        </w:rPr>
      </w:pPr>
      <w:r w:rsidRPr="009853F2">
        <w:rPr>
          <w:color w:val="000000"/>
          <w:sz w:val="22"/>
          <w:szCs w:val="22"/>
        </w:rPr>
        <w:t xml:space="preserve">Due Date for Applications: </w:t>
      </w:r>
      <w:r w:rsidRPr="009853F2">
        <w:rPr>
          <w:color w:val="000000"/>
          <w:sz w:val="22"/>
          <w:szCs w:val="22"/>
        </w:rPr>
        <w:tab/>
      </w:r>
      <w:r w:rsidRPr="009853F2">
        <w:rPr>
          <w:color w:val="000000"/>
          <w:sz w:val="22"/>
          <w:szCs w:val="22"/>
        </w:rPr>
        <w:tab/>
        <w:t>January 21, 2022, 5:00pm</w:t>
      </w:r>
    </w:p>
    <w:p w14:paraId="66B72B2A" w14:textId="73CA048B" w:rsidR="009853F2" w:rsidRPr="009853F2" w:rsidRDefault="009853F2" w:rsidP="009853F2">
      <w:pPr>
        <w:rPr>
          <w:sz w:val="24"/>
          <w:szCs w:val="24"/>
        </w:rPr>
      </w:pPr>
      <w:r w:rsidRPr="009853F2">
        <w:rPr>
          <w:color w:val="000000"/>
          <w:sz w:val="22"/>
          <w:szCs w:val="22"/>
        </w:rPr>
        <w:t>Award Ceiling:</w:t>
      </w:r>
      <w:r w:rsidRPr="009853F2">
        <w:rPr>
          <w:color w:val="000000"/>
          <w:sz w:val="22"/>
          <w:szCs w:val="22"/>
        </w:rPr>
        <w:tab/>
      </w:r>
      <w:r w:rsidRPr="009853F2">
        <w:rPr>
          <w:color w:val="000000"/>
          <w:sz w:val="22"/>
          <w:szCs w:val="22"/>
        </w:rPr>
        <w:tab/>
      </w:r>
      <w:r w:rsidRPr="009853F2">
        <w:rPr>
          <w:color w:val="000000"/>
          <w:sz w:val="22"/>
          <w:szCs w:val="22"/>
        </w:rPr>
        <w:tab/>
      </w:r>
      <w:r w:rsidRPr="009853F2">
        <w:rPr>
          <w:color w:val="000000"/>
          <w:sz w:val="22"/>
          <w:szCs w:val="22"/>
        </w:rPr>
        <w:tab/>
        <w:t>$100,000 USD</w:t>
      </w:r>
    </w:p>
    <w:p w14:paraId="1BFFD70E" w14:textId="442501E6" w:rsidR="009853F2" w:rsidRPr="009853F2" w:rsidRDefault="009853F2" w:rsidP="009853F2">
      <w:pPr>
        <w:rPr>
          <w:sz w:val="24"/>
          <w:szCs w:val="24"/>
        </w:rPr>
      </w:pPr>
      <w:r w:rsidRPr="009853F2">
        <w:rPr>
          <w:color w:val="000000"/>
          <w:sz w:val="22"/>
          <w:szCs w:val="22"/>
        </w:rPr>
        <w:t xml:space="preserve">Issued by: </w:t>
      </w:r>
      <w:r w:rsidRPr="009853F2">
        <w:rPr>
          <w:color w:val="000000"/>
          <w:sz w:val="22"/>
          <w:szCs w:val="22"/>
        </w:rPr>
        <w:tab/>
      </w:r>
      <w:r w:rsidRPr="009853F2">
        <w:rPr>
          <w:color w:val="000000"/>
          <w:sz w:val="22"/>
          <w:szCs w:val="22"/>
        </w:rPr>
        <w:tab/>
      </w:r>
      <w:r w:rsidRPr="009853F2">
        <w:rPr>
          <w:color w:val="000000"/>
          <w:sz w:val="22"/>
          <w:szCs w:val="22"/>
        </w:rPr>
        <w:tab/>
      </w:r>
      <w:r w:rsidRPr="009853F2">
        <w:rPr>
          <w:color w:val="000000"/>
          <w:sz w:val="22"/>
          <w:szCs w:val="22"/>
        </w:rPr>
        <w:tab/>
        <w:t>Mercy Corps and SCALE</w:t>
      </w:r>
    </w:p>
    <w:p w14:paraId="40EA0409" w14:textId="77777777" w:rsidR="009853F2" w:rsidRPr="009853F2" w:rsidRDefault="009853F2" w:rsidP="009853F2">
      <w:pPr>
        <w:rPr>
          <w:sz w:val="24"/>
          <w:szCs w:val="24"/>
        </w:rPr>
      </w:pPr>
    </w:p>
    <w:p w14:paraId="3F4933D3" w14:textId="51D94CBA" w:rsidR="00B27D98" w:rsidRPr="00310177" w:rsidRDefault="009853F2">
      <w:pPr>
        <w:rPr>
          <w:sz w:val="24"/>
          <w:szCs w:val="24"/>
        </w:rPr>
      </w:pPr>
      <w:r w:rsidRPr="009853F2">
        <w:rPr>
          <w:color w:val="000000"/>
          <w:sz w:val="22"/>
          <w:szCs w:val="22"/>
        </w:rPr>
        <w:t>Disclaimer: This request is made possible by the generous support of the American people through the United States Agency for International Development (USAID). The contents are the responsibility of the SCALE Award and do not necessarily reflect the views of USAID or the United States Government.</w:t>
      </w:r>
    </w:p>
    <w:p w14:paraId="58E47CB9" w14:textId="77777777" w:rsidR="00B27D98" w:rsidRPr="009853F2" w:rsidRDefault="00B27D98">
      <w:pPr>
        <w:rPr>
          <w:sz w:val="22"/>
          <w:szCs w:val="22"/>
        </w:rPr>
      </w:pPr>
    </w:p>
    <w:p w14:paraId="5D884209" w14:textId="58C4E96E" w:rsidR="009853F2" w:rsidRPr="009853F2" w:rsidRDefault="001A2A97" w:rsidP="009853F2">
      <w:pPr>
        <w:pStyle w:val="xmsonormal"/>
        <w:numPr>
          <w:ilvl w:val="0"/>
          <w:numId w:val="5"/>
        </w:numPr>
        <w:spacing w:before="0" w:beforeAutospacing="0" w:after="0" w:afterAutospacing="0"/>
        <w:rPr>
          <w:rFonts w:ascii="Calibri" w:hAnsi="Calibri" w:cs="Calibri"/>
          <w:color w:val="1D1C1D"/>
          <w:sz w:val="22"/>
          <w:szCs w:val="22"/>
        </w:rPr>
      </w:pPr>
      <w:r w:rsidRPr="00260CA8">
        <w:rPr>
          <w:rFonts w:ascii="Calibri" w:hAnsi="Calibri" w:cs="Calibri"/>
          <w:b/>
          <w:bCs/>
          <w:color w:val="1D1C1D"/>
          <w:sz w:val="22"/>
          <w:szCs w:val="22"/>
        </w:rPr>
        <w:t>Are there more specifics about departments or settlements, below each region, where program participants currently reside and where fieldwork/in-person data collection will be conducted?</w:t>
      </w:r>
      <w:r w:rsidR="009853F2" w:rsidRPr="00260CA8">
        <w:rPr>
          <w:rFonts w:ascii="Calibri" w:hAnsi="Calibri" w:cs="Calibri"/>
          <w:b/>
          <w:bCs/>
          <w:color w:val="1D1C1D"/>
          <w:sz w:val="22"/>
          <w:szCs w:val="22"/>
        </w:rPr>
        <w:br/>
      </w:r>
      <w:r w:rsidR="009853F2">
        <w:rPr>
          <w:rFonts w:ascii="Calibri" w:hAnsi="Calibri" w:cs="Calibri"/>
          <w:color w:val="1D1C1D"/>
          <w:sz w:val="22"/>
          <w:szCs w:val="22"/>
        </w:rPr>
        <w:br/>
      </w:r>
      <w:r w:rsidR="00B27D98" w:rsidRPr="00B27D98">
        <w:rPr>
          <w:rFonts w:ascii="Calibri" w:hAnsi="Calibri" w:cs="Calibri"/>
          <w:color w:val="1D1C1D"/>
          <w:sz w:val="22"/>
          <w:szCs w:val="22"/>
        </w:rPr>
        <w:t xml:space="preserve">The IRC </w:t>
      </w:r>
      <w:r w:rsidR="00B27D98">
        <w:rPr>
          <w:rFonts w:ascii="Calibri" w:hAnsi="Calibri" w:cs="Calibri"/>
          <w:color w:val="1D1C1D"/>
          <w:sz w:val="22"/>
          <w:szCs w:val="22"/>
        </w:rPr>
        <w:t xml:space="preserve">currently </w:t>
      </w:r>
      <w:r w:rsidR="00B27D98" w:rsidRPr="00B27D98">
        <w:rPr>
          <w:rFonts w:ascii="Calibri" w:hAnsi="Calibri" w:cs="Calibri"/>
          <w:color w:val="1D1C1D"/>
          <w:sz w:val="22"/>
          <w:szCs w:val="22"/>
        </w:rPr>
        <w:t>implements its CVA work</w:t>
      </w:r>
      <w:r w:rsidR="00B27D98">
        <w:rPr>
          <w:rFonts w:ascii="Calibri" w:hAnsi="Calibri" w:cs="Calibri"/>
          <w:color w:val="1D1C1D"/>
          <w:sz w:val="22"/>
          <w:szCs w:val="22"/>
        </w:rPr>
        <w:t xml:space="preserve"> primarily</w:t>
      </w:r>
      <w:r w:rsidR="00B27D98" w:rsidRPr="00B27D98">
        <w:rPr>
          <w:rFonts w:ascii="Calibri" w:hAnsi="Calibri" w:cs="Calibri"/>
          <w:color w:val="1D1C1D"/>
          <w:sz w:val="22"/>
          <w:szCs w:val="22"/>
        </w:rPr>
        <w:t xml:space="preserve"> in Diffa region, </w:t>
      </w:r>
      <w:r w:rsidR="00B27D98">
        <w:rPr>
          <w:rFonts w:ascii="Calibri" w:hAnsi="Calibri" w:cs="Calibri"/>
          <w:color w:val="1D1C1D"/>
          <w:sz w:val="22"/>
          <w:szCs w:val="22"/>
        </w:rPr>
        <w:t>focused</w:t>
      </w:r>
      <w:r w:rsidR="00B27D98" w:rsidRPr="00B27D98">
        <w:rPr>
          <w:rFonts w:ascii="Calibri" w:hAnsi="Calibri" w:cs="Calibri"/>
          <w:color w:val="1D1C1D"/>
          <w:sz w:val="22"/>
          <w:szCs w:val="22"/>
        </w:rPr>
        <w:t xml:space="preserve"> in</w:t>
      </w:r>
      <w:r w:rsidR="00B27D98">
        <w:rPr>
          <w:rFonts w:ascii="Calibri" w:hAnsi="Calibri" w:cs="Calibri"/>
          <w:color w:val="1D1C1D"/>
          <w:sz w:val="22"/>
          <w:szCs w:val="22"/>
        </w:rPr>
        <w:t xml:space="preserve"> </w:t>
      </w:r>
      <w:r w:rsidR="00B27D98" w:rsidRPr="00B27D98">
        <w:rPr>
          <w:rFonts w:ascii="Calibri" w:hAnsi="Calibri" w:cs="Calibri"/>
          <w:color w:val="1D1C1D"/>
          <w:sz w:val="22"/>
          <w:szCs w:val="22"/>
        </w:rPr>
        <w:t xml:space="preserve">Diffa, Mane </w:t>
      </w:r>
      <w:proofErr w:type="spellStart"/>
      <w:r w:rsidR="00B27D98" w:rsidRPr="00B27D98">
        <w:rPr>
          <w:rFonts w:ascii="Calibri" w:hAnsi="Calibri" w:cs="Calibri"/>
          <w:color w:val="1D1C1D"/>
          <w:sz w:val="22"/>
          <w:szCs w:val="22"/>
        </w:rPr>
        <w:t>Soroa</w:t>
      </w:r>
      <w:proofErr w:type="spellEnd"/>
      <w:r w:rsidR="00B27D98" w:rsidRPr="00B27D98">
        <w:rPr>
          <w:rFonts w:ascii="Calibri" w:hAnsi="Calibri" w:cs="Calibri"/>
          <w:color w:val="1D1C1D"/>
          <w:sz w:val="22"/>
          <w:szCs w:val="22"/>
        </w:rPr>
        <w:t xml:space="preserve">, </w:t>
      </w:r>
      <w:proofErr w:type="spellStart"/>
      <w:r w:rsidR="00B27D98" w:rsidRPr="00B27D98">
        <w:rPr>
          <w:rFonts w:ascii="Calibri" w:hAnsi="Calibri" w:cs="Calibri"/>
          <w:color w:val="1D1C1D"/>
          <w:sz w:val="22"/>
          <w:szCs w:val="22"/>
        </w:rPr>
        <w:t>Chetimari</w:t>
      </w:r>
      <w:proofErr w:type="spellEnd"/>
      <w:r w:rsidR="00B27D98" w:rsidRPr="00B27D98">
        <w:rPr>
          <w:rFonts w:ascii="Calibri" w:hAnsi="Calibri" w:cs="Calibri"/>
          <w:color w:val="1D1C1D"/>
          <w:sz w:val="22"/>
          <w:szCs w:val="22"/>
        </w:rPr>
        <w:t xml:space="preserve"> and </w:t>
      </w:r>
      <w:proofErr w:type="spellStart"/>
      <w:r w:rsidR="00B27D98" w:rsidRPr="00B27D98">
        <w:rPr>
          <w:rFonts w:ascii="Calibri" w:hAnsi="Calibri" w:cs="Calibri"/>
          <w:color w:val="1D1C1D"/>
          <w:sz w:val="22"/>
          <w:szCs w:val="22"/>
        </w:rPr>
        <w:t>N’Gourti</w:t>
      </w:r>
      <w:proofErr w:type="spellEnd"/>
      <w:r w:rsidR="00B27D98" w:rsidRPr="00B27D98">
        <w:rPr>
          <w:rFonts w:ascii="Calibri" w:hAnsi="Calibri" w:cs="Calibri"/>
          <w:color w:val="1D1C1D"/>
          <w:sz w:val="22"/>
          <w:szCs w:val="22"/>
        </w:rPr>
        <w:t xml:space="preserve"> municipalitie</w:t>
      </w:r>
      <w:r w:rsidR="00B27D98">
        <w:rPr>
          <w:rFonts w:ascii="Calibri" w:hAnsi="Calibri" w:cs="Calibri"/>
          <w:color w:val="1D1C1D"/>
          <w:sz w:val="22"/>
          <w:szCs w:val="22"/>
        </w:rPr>
        <w:t>s.</w:t>
      </w:r>
      <w:r w:rsidR="009D12B4">
        <w:rPr>
          <w:rFonts w:ascii="Calibri" w:hAnsi="Calibri" w:cs="Calibri"/>
          <w:color w:val="1D1C1D"/>
          <w:sz w:val="22"/>
          <w:szCs w:val="22"/>
        </w:rPr>
        <w:t xml:space="preserve"> While finalizing the geographical focus will be an important part of inception work with IRC/Niger at study start up, it would be useful for proposal narratives and budgets to </w:t>
      </w:r>
      <w:r w:rsidR="0060103E">
        <w:rPr>
          <w:rFonts w:ascii="Calibri" w:hAnsi="Calibri" w:cs="Calibri"/>
          <w:color w:val="1D1C1D"/>
          <w:sz w:val="22"/>
          <w:szCs w:val="22"/>
        </w:rPr>
        <w:t>provide an estimate of</w:t>
      </w:r>
      <w:r w:rsidR="009D12B4">
        <w:rPr>
          <w:rFonts w:ascii="Calibri" w:hAnsi="Calibri" w:cs="Calibri"/>
          <w:color w:val="1D1C1D"/>
          <w:sz w:val="22"/>
          <w:szCs w:val="22"/>
        </w:rPr>
        <w:t xml:space="preserve"> how many sites and respondents can be included </w:t>
      </w:r>
      <w:r w:rsidR="0060103E">
        <w:rPr>
          <w:rFonts w:ascii="Calibri" w:hAnsi="Calibri" w:cs="Calibri"/>
          <w:color w:val="1D1C1D"/>
          <w:sz w:val="22"/>
          <w:szCs w:val="22"/>
        </w:rPr>
        <w:t xml:space="preserve">in fieldwork/in-person data collection </w:t>
      </w:r>
      <w:r w:rsidR="009D12B4">
        <w:rPr>
          <w:rFonts w:ascii="Calibri" w:hAnsi="Calibri" w:cs="Calibri"/>
          <w:color w:val="1D1C1D"/>
          <w:sz w:val="22"/>
          <w:szCs w:val="22"/>
        </w:rPr>
        <w:t>for the stated budget.</w:t>
      </w:r>
      <w:r w:rsidR="009853F2">
        <w:rPr>
          <w:rFonts w:ascii="Calibri" w:hAnsi="Calibri" w:cs="Calibri"/>
          <w:color w:val="1D1C1D"/>
          <w:sz w:val="22"/>
          <w:szCs w:val="22"/>
        </w:rPr>
        <w:br/>
      </w:r>
    </w:p>
    <w:p w14:paraId="51701D9E" w14:textId="09F80CF0" w:rsidR="009853F2" w:rsidRPr="009853F2" w:rsidRDefault="001A2A97" w:rsidP="009853F2">
      <w:pPr>
        <w:pStyle w:val="xmsonormal"/>
        <w:numPr>
          <w:ilvl w:val="0"/>
          <w:numId w:val="5"/>
        </w:numPr>
        <w:spacing w:before="0" w:beforeAutospacing="0" w:after="0" w:afterAutospacing="0"/>
        <w:rPr>
          <w:rFonts w:ascii="Calibri" w:hAnsi="Calibri" w:cs="Calibri"/>
          <w:color w:val="1D1C1D"/>
          <w:sz w:val="22"/>
          <w:szCs w:val="22"/>
        </w:rPr>
      </w:pPr>
      <w:r w:rsidRPr="00260CA8">
        <w:rPr>
          <w:rFonts w:ascii="Calibri" w:hAnsi="Calibri" w:cs="Calibri"/>
          <w:b/>
          <w:bCs/>
          <w:color w:val="1D1C1D"/>
          <w:sz w:val="22"/>
          <w:szCs w:val="22"/>
        </w:rPr>
        <w:t>The RFP implies that there is monitoring data available for analysis, outside of primary, qualitative data.  What is the extent and nature of these data sets?</w:t>
      </w:r>
      <w:r w:rsidR="00B27D98" w:rsidRPr="00260CA8">
        <w:rPr>
          <w:rFonts w:ascii="Calibri" w:hAnsi="Calibri" w:cs="Calibri"/>
          <w:b/>
          <w:bCs/>
          <w:color w:val="1D1C1D"/>
          <w:sz w:val="22"/>
          <w:szCs w:val="22"/>
        </w:rPr>
        <w:br/>
      </w:r>
      <w:r w:rsidR="00B27D98">
        <w:rPr>
          <w:rFonts w:ascii="Calibri" w:hAnsi="Calibri" w:cs="Calibri"/>
          <w:color w:val="1D1C1D"/>
          <w:sz w:val="22"/>
          <w:szCs w:val="22"/>
        </w:rPr>
        <w:br/>
      </w:r>
      <w:r w:rsidR="00260CA8">
        <w:rPr>
          <w:rFonts w:ascii="Calibri" w:hAnsi="Calibri" w:cs="Calibri"/>
          <w:color w:val="1D1C1D"/>
          <w:sz w:val="22"/>
          <w:szCs w:val="22"/>
        </w:rPr>
        <w:t xml:space="preserve">The IRC/Niger compiles quarterly donor </w:t>
      </w:r>
      <w:r w:rsidR="00174303">
        <w:rPr>
          <w:rFonts w:ascii="Calibri" w:hAnsi="Calibri" w:cs="Calibri"/>
          <w:color w:val="1D1C1D"/>
          <w:sz w:val="22"/>
          <w:szCs w:val="22"/>
        </w:rPr>
        <w:t>reports and</w:t>
      </w:r>
      <w:r w:rsidR="0060103E">
        <w:rPr>
          <w:rFonts w:ascii="Calibri" w:hAnsi="Calibri" w:cs="Calibri"/>
          <w:color w:val="1D1C1D"/>
          <w:sz w:val="22"/>
          <w:szCs w:val="22"/>
        </w:rPr>
        <w:t xml:space="preserve"> </w:t>
      </w:r>
      <w:r w:rsidR="00260CA8">
        <w:rPr>
          <w:rFonts w:ascii="Calibri" w:hAnsi="Calibri" w:cs="Calibri"/>
          <w:color w:val="1D1C1D"/>
          <w:sz w:val="22"/>
          <w:szCs w:val="22"/>
        </w:rPr>
        <w:t>conducts program evaluations and assessments relevant to it</w:t>
      </w:r>
      <w:r w:rsidR="0060103E">
        <w:rPr>
          <w:rFonts w:ascii="Calibri" w:hAnsi="Calibri" w:cs="Calibri"/>
          <w:color w:val="1D1C1D"/>
          <w:sz w:val="22"/>
          <w:szCs w:val="22"/>
        </w:rPr>
        <w:t>s</w:t>
      </w:r>
      <w:r w:rsidR="00260CA8">
        <w:rPr>
          <w:rFonts w:ascii="Calibri" w:hAnsi="Calibri" w:cs="Calibri"/>
          <w:color w:val="1D1C1D"/>
          <w:sz w:val="22"/>
          <w:szCs w:val="22"/>
        </w:rPr>
        <w:t xml:space="preserve"> CVA activities. These reports and information </w:t>
      </w:r>
      <w:r w:rsidR="0060103E">
        <w:rPr>
          <w:rFonts w:ascii="Calibri" w:hAnsi="Calibri" w:cs="Calibri"/>
          <w:color w:val="1D1C1D"/>
          <w:sz w:val="22"/>
          <w:szCs w:val="22"/>
        </w:rPr>
        <w:t xml:space="preserve">will </w:t>
      </w:r>
      <w:r w:rsidR="00260CA8">
        <w:rPr>
          <w:rFonts w:ascii="Calibri" w:hAnsi="Calibri" w:cs="Calibri"/>
          <w:color w:val="1D1C1D"/>
          <w:sz w:val="22"/>
          <w:szCs w:val="22"/>
        </w:rPr>
        <w:t>be shared with the selected research partner to complement other secondary data and primary data collection. This will be an important part of the inception work with IRC/Niger at study start up.</w:t>
      </w:r>
      <w:r w:rsidR="00260CA8">
        <w:rPr>
          <w:rFonts w:ascii="Calibri" w:hAnsi="Calibri" w:cs="Calibri"/>
          <w:color w:val="1D1C1D"/>
          <w:sz w:val="22"/>
          <w:szCs w:val="22"/>
        </w:rPr>
        <w:br/>
      </w:r>
    </w:p>
    <w:p w14:paraId="1A0EE03A" w14:textId="09934537" w:rsidR="001A2A97" w:rsidRPr="009853F2" w:rsidRDefault="001A2A97" w:rsidP="009853F2">
      <w:pPr>
        <w:pStyle w:val="xmsonormal"/>
        <w:numPr>
          <w:ilvl w:val="0"/>
          <w:numId w:val="5"/>
        </w:numPr>
        <w:spacing w:before="0" w:beforeAutospacing="0" w:after="0" w:afterAutospacing="0"/>
        <w:rPr>
          <w:rFonts w:ascii="Calibri" w:hAnsi="Calibri" w:cs="Calibri"/>
          <w:color w:val="000000"/>
          <w:sz w:val="22"/>
          <w:szCs w:val="22"/>
        </w:rPr>
      </w:pPr>
      <w:r w:rsidRPr="00260CA8">
        <w:rPr>
          <w:rFonts w:ascii="Calibri" w:hAnsi="Calibri" w:cs="Calibri"/>
          <w:b/>
          <w:bCs/>
          <w:color w:val="1D1C1D"/>
          <w:sz w:val="22"/>
          <w:szCs w:val="22"/>
        </w:rPr>
        <w:lastRenderedPageBreak/>
        <w:t>Does Mercy Corps expect this to be a mixed-</w:t>
      </w:r>
      <w:proofErr w:type="gramStart"/>
      <w:r w:rsidRPr="00260CA8">
        <w:rPr>
          <w:rFonts w:ascii="Calibri" w:hAnsi="Calibri" w:cs="Calibri"/>
          <w:b/>
          <w:bCs/>
          <w:color w:val="1D1C1D"/>
          <w:sz w:val="22"/>
          <w:szCs w:val="22"/>
        </w:rPr>
        <w:t>methods evaluation, or</w:t>
      </w:r>
      <w:proofErr w:type="gramEnd"/>
      <w:r w:rsidRPr="00260CA8">
        <w:rPr>
          <w:rFonts w:ascii="Calibri" w:hAnsi="Calibri" w:cs="Calibri"/>
          <w:b/>
          <w:bCs/>
          <w:color w:val="1D1C1D"/>
          <w:sz w:val="22"/>
          <w:szCs w:val="22"/>
        </w:rPr>
        <w:t xml:space="preserve"> is the expectation that primary data collection through interviews, with those stakeholders and participants already acknowledged in the RFP, be the backbone of data for analysis,</w:t>
      </w:r>
      <w:r w:rsidR="00260CA8" w:rsidRPr="00260CA8">
        <w:rPr>
          <w:rStyle w:val="apple-converted-space"/>
          <w:rFonts w:ascii="Calibri" w:hAnsi="Calibri" w:cs="Calibri"/>
          <w:b/>
          <w:bCs/>
          <w:color w:val="1D1C1D"/>
          <w:sz w:val="22"/>
          <w:szCs w:val="22"/>
        </w:rPr>
        <w:t xml:space="preserve"> </w:t>
      </w:r>
      <w:r w:rsidRPr="00260CA8">
        <w:rPr>
          <w:rFonts w:ascii="Calibri" w:hAnsi="Calibri" w:cs="Calibri"/>
          <w:b/>
          <w:bCs/>
          <w:color w:val="000000"/>
          <w:sz w:val="22"/>
          <w:szCs w:val="22"/>
        </w:rPr>
        <w:t>findings</w:t>
      </w:r>
      <w:r w:rsidR="00260CA8" w:rsidRPr="00260CA8">
        <w:rPr>
          <w:rStyle w:val="apple-converted-space"/>
          <w:rFonts w:ascii="Calibri" w:hAnsi="Calibri" w:cs="Calibri"/>
          <w:b/>
          <w:bCs/>
          <w:color w:val="1D1C1D"/>
          <w:sz w:val="22"/>
          <w:szCs w:val="22"/>
        </w:rPr>
        <w:t xml:space="preserve"> </w:t>
      </w:r>
      <w:r w:rsidRPr="00260CA8">
        <w:rPr>
          <w:rFonts w:ascii="Calibri" w:hAnsi="Calibri" w:cs="Calibri"/>
          <w:b/>
          <w:bCs/>
          <w:color w:val="1D1C1D"/>
          <w:sz w:val="22"/>
          <w:szCs w:val="22"/>
        </w:rPr>
        <w:t>and recommendations?</w:t>
      </w:r>
      <w:r w:rsidR="00260CA8" w:rsidRPr="00260CA8">
        <w:rPr>
          <w:rFonts w:ascii="Calibri" w:hAnsi="Calibri" w:cs="Calibri"/>
          <w:b/>
          <w:bCs/>
          <w:color w:val="1D1C1D"/>
          <w:sz w:val="22"/>
          <w:szCs w:val="22"/>
        </w:rPr>
        <w:br/>
      </w:r>
      <w:r w:rsidR="00260CA8">
        <w:rPr>
          <w:rFonts w:ascii="Calibri" w:hAnsi="Calibri" w:cs="Calibri"/>
          <w:color w:val="1D1C1D"/>
          <w:sz w:val="22"/>
          <w:szCs w:val="22"/>
        </w:rPr>
        <w:br/>
      </w:r>
      <w:r w:rsidR="00260CA8">
        <w:rPr>
          <w:rFonts w:ascii="Calibri" w:hAnsi="Calibri" w:cs="Calibri"/>
          <w:color w:val="000000"/>
          <w:sz w:val="22"/>
          <w:szCs w:val="22"/>
          <w:lang w:val="en"/>
        </w:rPr>
        <w:t xml:space="preserve">Please refer to page 7 of the tender document. </w:t>
      </w:r>
      <w:r w:rsidR="00260CA8" w:rsidRPr="00260CA8">
        <w:rPr>
          <w:rFonts w:ascii="Calibri" w:hAnsi="Calibri" w:cs="Calibri"/>
          <w:color w:val="000000"/>
          <w:sz w:val="22"/>
          <w:szCs w:val="22"/>
          <w:lang w:val="en"/>
        </w:rPr>
        <w:t xml:space="preserve">The exact </w:t>
      </w:r>
      <w:r w:rsidR="00260CA8" w:rsidRPr="00260CA8">
        <w:rPr>
          <w:rFonts w:ascii="Calibri" w:hAnsi="Calibri" w:cs="Calibri"/>
          <w:bCs/>
          <w:color w:val="000000"/>
          <w:sz w:val="22"/>
          <w:szCs w:val="22"/>
          <w:lang w:val="en"/>
        </w:rPr>
        <w:t>research methodology</w:t>
      </w:r>
      <w:r w:rsidR="00260CA8" w:rsidRPr="00260CA8">
        <w:rPr>
          <w:rFonts w:ascii="Calibri" w:hAnsi="Calibri" w:cs="Calibri"/>
          <w:color w:val="000000"/>
          <w:sz w:val="22"/>
          <w:szCs w:val="22"/>
          <w:lang w:val="en"/>
        </w:rPr>
        <w:t xml:space="preserve"> chosen will depend on the selected applicant and on the evidence collected, but is expected to include</w:t>
      </w:r>
      <w:r w:rsidR="00260CA8">
        <w:rPr>
          <w:rFonts w:ascii="Calibri" w:hAnsi="Calibri" w:cs="Calibri"/>
          <w:color w:val="000000"/>
          <w:sz w:val="22"/>
          <w:szCs w:val="22"/>
          <w:lang w:val="en"/>
        </w:rPr>
        <w:t xml:space="preserve"> secondary literature review, interviews, and other data collection as needed. This </w:t>
      </w:r>
      <w:r w:rsidR="00260CA8">
        <w:rPr>
          <w:rFonts w:ascii="Calibri" w:hAnsi="Calibri" w:cs="Calibri"/>
          <w:color w:val="1D1C1D"/>
          <w:sz w:val="22"/>
          <w:szCs w:val="22"/>
        </w:rPr>
        <w:t>will be an important part of the inception work with IRC/Niger at study start up.</w:t>
      </w:r>
      <w:r w:rsidR="00260CA8">
        <w:rPr>
          <w:rFonts w:ascii="Calibri" w:hAnsi="Calibri" w:cs="Calibri"/>
          <w:color w:val="1D1C1D"/>
          <w:sz w:val="22"/>
          <w:szCs w:val="22"/>
        </w:rPr>
        <w:br/>
      </w:r>
    </w:p>
    <w:p w14:paraId="5E0C77B0" w14:textId="4F27AF60" w:rsidR="00310177" w:rsidRPr="00310177" w:rsidRDefault="006C2325" w:rsidP="009853F2">
      <w:pPr>
        <w:pStyle w:val="xmsonormal0"/>
        <w:numPr>
          <w:ilvl w:val="0"/>
          <w:numId w:val="5"/>
        </w:numPr>
        <w:spacing w:before="0" w:beforeAutospacing="0" w:after="0" w:afterAutospacing="0"/>
        <w:rPr>
          <w:rFonts w:ascii="Calibri" w:hAnsi="Calibri" w:cs="Calibri"/>
          <w:color w:val="000000"/>
          <w:sz w:val="22"/>
          <w:szCs w:val="22"/>
        </w:rPr>
      </w:pPr>
      <w:r w:rsidRPr="00280299">
        <w:rPr>
          <w:rFonts w:ascii="Calibri" w:hAnsi="Calibri" w:cs="Calibri"/>
          <w:b/>
          <w:bCs/>
          <w:color w:val="000000"/>
          <w:sz w:val="22"/>
          <w:szCs w:val="22"/>
        </w:rPr>
        <w:t>Can Mercy Corps/IRC provide an approximate number of CVA beneficiaries since 2014 and if possible, the number of beneficiaries since 2016 and the switch to digital CVA methods?</w:t>
      </w:r>
      <w:r w:rsidR="00280299">
        <w:rPr>
          <w:rFonts w:ascii="Calibri" w:hAnsi="Calibri" w:cs="Calibri"/>
          <w:b/>
          <w:bCs/>
          <w:color w:val="000000"/>
          <w:sz w:val="22"/>
          <w:szCs w:val="22"/>
        </w:rPr>
        <w:br/>
      </w:r>
      <w:r w:rsidR="00280299">
        <w:rPr>
          <w:rFonts w:ascii="Calibri" w:hAnsi="Calibri" w:cs="Calibri"/>
          <w:b/>
          <w:bCs/>
          <w:color w:val="000000"/>
          <w:sz w:val="22"/>
          <w:szCs w:val="22"/>
        </w:rPr>
        <w:br/>
      </w:r>
      <w:r w:rsidR="009602F4">
        <w:rPr>
          <w:rFonts w:ascii="Calibri" w:hAnsi="Calibri" w:cs="Calibri"/>
          <w:color w:val="000000"/>
          <w:sz w:val="22"/>
          <w:szCs w:val="22"/>
        </w:rPr>
        <w:t>A summary of IRC/Niger’s CVA participants is provided in the following summary table.</w:t>
      </w:r>
      <w:r w:rsidR="009602F4">
        <w:rPr>
          <w:rFonts w:ascii="Calibri" w:hAnsi="Calibri" w:cs="Calibri"/>
          <w:color w:val="000000"/>
          <w:sz w:val="22"/>
          <w:szCs w:val="22"/>
        </w:rPr>
        <w:br/>
      </w:r>
    </w:p>
    <w:tbl>
      <w:tblPr>
        <w:tblStyle w:val="TableGrid"/>
        <w:tblW w:w="0" w:type="auto"/>
        <w:tblInd w:w="720" w:type="dxa"/>
        <w:tblLook w:val="04A0" w:firstRow="1" w:lastRow="0" w:firstColumn="1" w:lastColumn="0" w:noHBand="0" w:noVBand="1"/>
      </w:tblPr>
      <w:tblGrid>
        <w:gridCol w:w="1435"/>
        <w:gridCol w:w="2070"/>
        <w:gridCol w:w="1890"/>
        <w:gridCol w:w="1440"/>
      </w:tblGrid>
      <w:tr w:rsidR="00410BE5" w:rsidRPr="00310177" w14:paraId="611E2A99" w14:textId="77777777" w:rsidTr="00895982">
        <w:tc>
          <w:tcPr>
            <w:tcW w:w="1435" w:type="dxa"/>
          </w:tcPr>
          <w:p w14:paraId="1E2DE236" w14:textId="77777777" w:rsidR="00410BE5" w:rsidRPr="00310177" w:rsidRDefault="00410BE5" w:rsidP="00310177">
            <w:pPr>
              <w:pStyle w:val="xmsonormal0"/>
              <w:spacing w:before="0" w:beforeAutospacing="0" w:after="0" w:afterAutospacing="0"/>
              <w:jc w:val="center"/>
              <w:rPr>
                <w:rFonts w:ascii="Calibri" w:hAnsi="Calibri" w:cs="Calibri"/>
                <w:b/>
                <w:bCs/>
                <w:color w:val="000000"/>
                <w:sz w:val="22"/>
                <w:szCs w:val="22"/>
              </w:rPr>
            </w:pPr>
          </w:p>
        </w:tc>
        <w:tc>
          <w:tcPr>
            <w:tcW w:w="2070" w:type="dxa"/>
          </w:tcPr>
          <w:p w14:paraId="614BF8DF" w14:textId="77777777" w:rsidR="00410BE5" w:rsidRPr="00310177" w:rsidRDefault="00410BE5" w:rsidP="00310177">
            <w:pPr>
              <w:pStyle w:val="xmsonormal0"/>
              <w:spacing w:before="0" w:beforeAutospacing="0" w:after="0" w:afterAutospacing="0"/>
              <w:jc w:val="center"/>
              <w:rPr>
                <w:rFonts w:ascii="Calibri" w:hAnsi="Calibri" w:cs="Calibri"/>
                <w:b/>
                <w:bCs/>
                <w:color w:val="000000"/>
                <w:sz w:val="22"/>
                <w:szCs w:val="22"/>
              </w:rPr>
            </w:pPr>
          </w:p>
        </w:tc>
        <w:tc>
          <w:tcPr>
            <w:tcW w:w="3330" w:type="dxa"/>
            <w:gridSpan w:val="2"/>
          </w:tcPr>
          <w:p w14:paraId="601357DA" w14:textId="5F9D9836" w:rsidR="00410BE5" w:rsidRPr="00310177" w:rsidRDefault="00410BE5" w:rsidP="00310177">
            <w:pPr>
              <w:pStyle w:val="xmsonormal0"/>
              <w:spacing w:before="0" w:beforeAutospacing="0" w:after="0" w:afterAutospacing="0"/>
              <w:jc w:val="center"/>
              <w:rPr>
                <w:rFonts w:ascii="Calibri" w:hAnsi="Calibri" w:cs="Calibri"/>
                <w:b/>
                <w:bCs/>
                <w:color w:val="000000"/>
                <w:sz w:val="22"/>
                <w:szCs w:val="22"/>
              </w:rPr>
            </w:pPr>
            <w:r>
              <w:rPr>
                <w:rFonts w:ascii="Calibri" w:hAnsi="Calibri" w:cs="Calibri"/>
                <w:b/>
                <w:bCs/>
                <w:color w:val="000000"/>
                <w:sz w:val="22"/>
                <w:szCs w:val="22"/>
              </w:rPr>
              <w:t>Type of Voucher</w:t>
            </w:r>
          </w:p>
        </w:tc>
      </w:tr>
      <w:tr w:rsidR="00310177" w:rsidRPr="00310177" w14:paraId="6F09D5BB" w14:textId="77777777" w:rsidTr="009602F4">
        <w:tc>
          <w:tcPr>
            <w:tcW w:w="1435" w:type="dxa"/>
          </w:tcPr>
          <w:p w14:paraId="0F2E4140" w14:textId="26769C8B" w:rsidR="00310177" w:rsidRPr="00310177" w:rsidRDefault="00310177" w:rsidP="00310177">
            <w:pPr>
              <w:pStyle w:val="xmsonormal0"/>
              <w:spacing w:before="0" w:beforeAutospacing="0" w:after="0" w:afterAutospacing="0"/>
              <w:jc w:val="center"/>
              <w:rPr>
                <w:rFonts w:ascii="Calibri" w:hAnsi="Calibri" w:cs="Calibri"/>
                <w:b/>
                <w:bCs/>
                <w:color w:val="000000"/>
                <w:sz w:val="22"/>
                <w:szCs w:val="22"/>
              </w:rPr>
            </w:pPr>
            <w:r w:rsidRPr="00310177">
              <w:rPr>
                <w:rFonts w:ascii="Calibri" w:hAnsi="Calibri" w:cs="Calibri"/>
                <w:b/>
                <w:bCs/>
                <w:color w:val="000000"/>
                <w:sz w:val="22"/>
                <w:szCs w:val="22"/>
              </w:rPr>
              <w:t>Year</w:t>
            </w:r>
          </w:p>
        </w:tc>
        <w:tc>
          <w:tcPr>
            <w:tcW w:w="2070" w:type="dxa"/>
          </w:tcPr>
          <w:p w14:paraId="7C89E327" w14:textId="3327EC4E" w:rsidR="00310177" w:rsidRPr="00310177" w:rsidRDefault="00310177" w:rsidP="00310177">
            <w:pPr>
              <w:pStyle w:val="xmsonormal0"/>
              <w:spacing w:before="0" w:beforeAutospacing="0" w:after="0" w:afterAutospacing="0"/>
              <w:jc w:val="center"/>
              <w:rPr>
                <w:rFonts w:ascii="Calibri" w:hAnsi="Calibri" w:cs="Calibri"/>
                <w:b/>
                <w:bCs/>
                <w:color w:val="000000"/>
                <w:sz w:val="22"/>
                <w:szCs w:val="22"/>
              </w:rPr>
            </w:pPr>
            <w:r w:rsidRPr="00310177">
              <w:rPr>
                <w:rFonts w:ascii="Calibri" w:hAnsi="Calibri" w:cs="Calibri"/>
                <w:b/>
                <w:bCs/>
                <w:color w:val="000000"/>
                <w:sz w:val="22"/>
                <w:szCs w:val="22"/>
              </w:rPr>
              <w:t xml:space="preserve">CVA </w:t>
            </w:r>
            <w:r w:rsidR="009602F4">
              <w:rPr>
                <w:rFonts w:ascii="Calibri" w:hAnsi="Calibri" w:cs="Calibri"/>
                <w:b/>
                <w:bCs/>
                <w:color w:val="000000"/>
                <w:sz w:val="22"/>
                <w:szCs w:val="22"/>
              </w:rPr>
              <w:t>Participants</w:t>
            </w:r>
          </w:p>
        </w:tc>
        <w:tc>
          <w:tcPr>
            <w:tcW w:w="1890" w:type="dxa"/>
          </w:tcPr>
          <w:p w14:paraId="50DC4421" w14:textId="2B37A32C" w:rsidR="00310177" w:rsidRPr="00310177" w:rsidRDefault="00310177" w:rsidP="00310177">
            <w:pPr>
              <w:pStyle w:val="xmsonormal0"/>
              <w:spacing w:before="0" w:beforeAutospacing="0" w:after="0" w:afterAutospacing="0"/>
              <w:jc w:val="center"/>
              <w:rPr>
                <w:rFonts w:ascii="Calibri" w:hAnsi="Calibri" w:cs="Calibri"/>
                <w:b/>
                <w:bCs/>
                <w:color w:val="000000"/>
                <w:sz w:val="22"/>
                <w:szCs w:val="22"/>
              </w:rPr>
            </w:pPr>
            <w:r w:rsidRPr="00310177">
              <w:rPr>
                <w:rFonts w:ascii="Calibri" w:hAnsi="Calibri" w:cs="Calibri"/>
                <w:b/>
                <w:bCs/>
                <w:color w:val="000000"/>
                <w:sz w:val="22"/>
                <w:szCs w:val="22"/>
              </w:rPr>
              <w:t>Paper vouchers</w:t>
            </w:r>
          </w:p>
        </w:tc>
        <w:tc>
          <w:tcPr>
            <w:tcW w:w="1440" w:type="dxa"/>
          </w:tcPr>
          <w:p w14:paraId="2D2E94A9" w14:textId="3F56D3E5" w:rsidR="00310177" w:rsidRPr="00310177" w:rsidRDefault="00310177" w:rsidP="00310177">
            <w:pPr>
              <w:pStyle w:val="xmsonormal0"/>
              <w:spacing w:before="0" w:beforeAutospacing="0" w:after="0" w:afterAutospacing="0"/>
              <w:jc w:val="center"/>
              <w:rPr>
                <w:rFonts w:ascii="Calibri" w:hAnsi="Calibri" w:cs="Calibri"/>
                <w:b/>
                <w:bCs/>
                <w:color w:val="000000"/>
                <w:sz w:val="22"/>
                <w:szCs w:val="22"/>
              </w:rPr>
            </w:pPr>
            <w:r w:rsidRPr="00310177">
              <w:rPr>
                <w:rFonts w:ascii="Calibri" w:hAnsi="Calibri" w:cs="Calibri"/>
                <w:b/>
                <w:bCs/>
                <w:color w:val="000000"/>
                <w:sz w:val="22"/>
                <w:szCs w:val="22"/>
              </w:rPr>
              <w:t>E-vouchers</w:t>
            </w:r>
          </w:p>
        </w:tc>
      </w:tr>
      <w:tr w:rsidR="00310177" w:rsidRPr="00310177" w14:paraId="533FDD2B" w14:textId="77777777" w:rsidTr="009602F4">
        <w:tc>
          <w:tcPr>
            <w:tcW w:w="1435" w:type="dxa"/>
          </w:tcPr>
          <w:p w14:paraId="2C668992" w14:textId="4B5E789D" w:rsidR="00310177" w:rsidRPr="00310177" w:rsidRDefault="00310177" w:rsidP="0031017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2015</w:t>
            </w:r>
          </w:p>
        </w:tc>
        <w:tc>
          <w:tcPr>
            <w:tcW w:w="2070" w:type="dxa"/>
          </w:tcPr>
          <w:p w14:paraId="74B877DC" w14:textId="74012E2E"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4600</w:t>
            </w:r>
          </w:p>
        </w:tc>
        <w:tc>
          <w:tcPr>
            <w:tcW w:w="1890" w:type="dxa"/>
          </w:tcPr>
          <w:p w14:paraId="63DB1A3F" w14:textId="7B8A4B82"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4600</w:t>
            </w:r>
          </w:p>
        </w:tc>
        <w:tc>
          <w:tcPr>
            <w:tcW w:w="1440" w:type="dxa"/>
          </w:tcPr>
          <w:p w14:paraId="678ACF4E" w14:textId="77777777"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p>
        </w:tc>
      </w:tr>
      <w:tr w:rsidR="00310177" w:rsidRPr="00310177" w14:paraId="0272BCB8" w14:textId="77777777" w:rsidTr="009602F4">
        <w:tc>
          <w:tcPr>
            <w:tcW w:w="1435" w:type="dxa"/>
          </w:tcPr>
          <w:p w14:paraId="5414A1CC" w14:textId="4DC089AB" w:rsidR="00310177" w:rsidRPr="00310177" w:rsidRDefault="00310177" w:rsidP="0031017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2016</w:t>
            </w:r>
          </w:p>
        </w:tc>
        <w:tc>
          <w:tcPr>
            <w:tcW w:w="2070" w:type="dxa"/>
          </w:tcPr>
          <w:p w14:paraId="368FED85" w14:textId="36D939D5"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5000</w:t>
            </w:r>
          </w:p>
        </w:tc>
        <w:tc>
          <w:tcPr>
            <w:tcW w:w="1890" w:type="dxa"/>
          </w:tcPr>
          <w:p w14:paraId="4A97DC0F" w14:textId="362505CE"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5000</w:t>
            </w:r>
          </w:p>
        </w:tc>
        <w:tc>
          <w:tcPr>
            <w:tcW w:w="1440" w:type="dxa"/>
          </w:tcPr>
          <w:p w14:paraId="3EE215FF" w14:textId="77777777"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p>
        </w:tc>
      </w:tr>
      <w:tr w:rsidR="00310177" w:rsidRPr="00310177" w14:paraId="135E2A2A" w14:textId="77777777" w:rsidTr="009602F4">
        <w:tc>
          <w:tcPr>
            <w:tcW w:w="1435" w:type="dxa"/>
          </w:tcPr>
          <w:p w14:paraId="06BE9399" w14:textId="66E1A245" w:rsidR="00310177" w:rsidRPr="00310177" w:rsidRDefault="00310177" w:rsidP="0031017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2017</w:t>
            </w:r>
          </w:p>
        </w:tc>
        <w:tc>
          <w:tcPr>
            <w:tcW w:w="2070" w:type="dxa"/>
          </w:tcPr>
          <w:p w14:paraId="58310343" w14:textId="12FA18AC"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6500</w:t>
            </w:r>
          </w:p>
        </w:tc>
        <w:tc>
          <w:tcPr>
            <w:tcW w:w="1890" w:type="dxa"/>
          </w:tcPr>
          <w:p w14:paraId="6B571864" w14:textId="77777777"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p>
        </w:tc>
        <w:tc>
          <w:tcPr>
            <w:tcW w:w="1440" w:type="dxa"/>
          </w:tcPr>
          <w:p w14:paraId="074F96F0" w14:textId="236C3CB8"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6500</w:t>
            </w:r>
          </w:p>
        </w:tc>
      </w:tr>
      <w:tr w:rsidR="00310177" w:rsidRPr="00310177" w14:paraId="66EDAC84" w14:textId="77777777" w:rsidTr="009602F4">
        <w:tc>
          <w:tcPr>
            <w:tcW w:w="1435" w:type="dxa"/>
          </w:tcPr>
          <w:p w14:paraId="1E8450D8" w14:textId="2B50F0D8" w:rsidR="00310177" w:rsidRPr="00310177" w:rsidRDefault="00310177" w:rsidP="0031017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2018</w:t>
            </w:r>
          </w:p>
        </w:tc>
        <w:tc>
          <w:tcPr>
            <w:tcW w:w="2070" w:type="dxa"/>
          </w:tcPr>
          <w:p w14:paraId="551E422A" w14:textId="42B6CECE"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4400</w:t>
            </w:r>
          </w:p>
        </w:tc>
        <w:tc>
          <w:tcPr>
            <w:tcW w:w="1890" w:type="dxa"/>
          </w:tcPr>
          <w:p w14:paraId="04DD1AFB" w14:textId="77777777"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p>
        </w:tc>
        <w:tc>
          <w:tcPr>
            <w:tcW w:w="1440" w:type="dxa"/>
          </w:tcPr>
          <w:p w14:paraId="3160BADE" w14:textId="238C267C"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4400</w:t>
            </w:r>
          </w:p>
        </w:tc>
      </w:tr>
      <w:tr w:rsidR="00310177" w:rsidRPr="00310177" w14:paraId="69D12A8E" w14:textId="77777777" w:rsidTr="009602F4">
        <w:tc>
          <w:tcPr>
            <w:tcW w:w="1435" w:type="dxa"/>
          </w:tcPr>
          <w:p w14:paraId="470023F0" w14:textId="4110F695" w:rsidR="00310177" w:rsidRPr="00310177" w:rsidRDefault="00310177" w:rsidP="0031017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2019</w:t>
            </w:r>
          </w:p>
        </w:tc>
        <w:tc>
          <w:tcPr>
            <w:tcW w:w="2070" w:type="dxa"/>
          </w:tcPr>
          <w:p w14:paraId="6B6F7BD0" w14:textId="6A016630"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2655</w:t>
            </w:r>
          </w:p>
        </w:tc>
        <w:tc>
          <w:tcPr>
            <w:tcW w:w="1890" w:type="dxa"/>
          </w:tcPr>
          <w:p w14:paraId="2EEDBB4C" w14:textId="77777777"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p>
        </w:tc>
        <w:tc>
          <w:tcPr>
            <w:tcW w:w="1440" w:type="dxa"/>
          </w:tcPr>
          <w:p w14:paraId="71371944" w14:textId="67941910"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2655</w:t>
            </w:r>
          </w:p>
        </w:tc>
      </w:tr>
      <w:tr w:rsidR="00310177" w:rsidRPr="00310177" w14:paraId="429456AC" w14:textId="77777777" w:rsidTr="0028518B">
        <w:trPr>
          <w:trHeight w:val="233"/>
        </w:trPr>
        <w:tc>
          <w:tcPr>
            <w:tcW w:w="1435" w:type="dxa"/>
          </w:tcPr>
          <w:p w14:paraId="185A764F" w14:textId="380357B8" w:rsidR="00310177" w:rsidRPr="00310177" w:rsidRDefault="00310177" w:rsidP="0031017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2020</w:t>
            </w:r>
          </w:p>
        </w:tc>
        <w:tc>
          <w:tcPr>
            <w:tcW w:w="2070" w:type="dxa"/>
          </w:tcPr>
          <w:p w14:paraId="61797DAD" w14:textId="3E527D5C"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8270</w:t>
            </w:r>
          </w:p>
        </w:tc>
        <w:tc>
          <w:tcPr>
            <w:tcW w:w="1890" w:type="dxa"/>
          </w:tcPr>
          <w:p w14:paraId="0CD752E8" w14:textId="7900022B"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2500</w:t>
            </w:r>
          </w:p>
        </w:tc>
        <w:tc>
          <w:tcPr>
            <w:tcW w:w="1440" w:type="dxa"/>
          </w:tcPr>
          <w:p w14:paraId="3B9447D4" w14:textId="654B6241"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5770</w:t>
            </w:r>
          </w:p>
        </w:tc>
      </w:tr>
      <w:tr w:rsidR="00310177" w:rsidRPr="00310177" w14:paraId="2615E0B4" w14:textId="77777777" w:rsidTr="009602F4">
        <w:tc>
          <w:tcPr>
            <w:tcW w:w="1435" w:type="dxa"/>
          </w:tcPr>
          <w:p w14:paraId="4FCDE956" w14:textId="0E7998E1" w:rsidR="00310177" w:rsidRPr="00310177" w:rsidRDefault="00310177" w:rsidP="00310177">
            <w:pPr>
              <w:pStyle w:val="xmsonormal0"/>
              <w:spacing w:before="0" w:beforeAutospacing="0" w:after="0" w:afterAutospacing="0"/>
              <w:rPr>
                <w:rFonts w:ascii="Calibri" w:hAnsi="Calibri" w:cs="Calibri"/>
                <w:color w:val="000000"/>
                <w:sz w:val="22"/>
                <w:szCs w:val="22"/>
              </w:rPr>
            </w:pPr>
            <w:r>
              <w:rPr>
                <w:rFonts w:ascii="Calibri" w:hAnsi="Calibri" w:cs="Calibri"/>
                <w:color w:val="000000"/>
                <w:sz w:val="22"/>
                <w:szCs w:val="22"/>
              </w:rPr>
              <w:t>2021</w:t>
            </w:r>
          </w:p>
        </w:tc>
        <w:tc>
          <w:tcPr>
            <w:tcW w:w="2070" w:type="dxa"/>
          </w:tcPr>
          <w:p w14:paraId="297D74D1" w14:textId="28C839B9"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9500</w:t>
            </w:r>
          </w:p>
        </w:tc>
        <w:tc>
          <w:tcPr>
            <w:tcW w:w="1890" w:type="dxa"/>
          </w:tcPr>
          <w:p w14:paraId="4CF730F8" w14:textId="19138E1C" w:rsidR="00310177" w:rsidRPr="00310177" w:rsidRDefault="00310177"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1160</w:t>
            </w:r>
          </w:p>
        </w:tc>
        <w:tc>
          <w:tcPr>
            <w:tcW w:w="1440" w:type="dxa"/>
          </w:tcPr>
          <w:p w14:paraId="421E7907" w14:textId="644EF8ED" w:rsidR="00310177" w:rsidRPr="00310177" w:rsidRDefault="0028518B" w:rsidP="009602F4">
            <w:pPr>
              <w:pStyle w:val="xmsonormal0"/>
              <w:spacing w:before="0" w:beforeAutospacing="0" w:after="0" w:afterAutospacing="0"/>
              <w:jc w:val="center"/>
              <w:rPr>
                <w:rFonts w:ascii="Calibri" w:hAnsi="Calibri" w:cs="Calibri"/>
                <w:color w:val="000000"/>
                <w:sz w:val="22"/>
                <w:szCs w:val="22"/>
              </w:rPr>
            </w:pPr>
            <w:r>
              <w:rPr>
                <w:rFonts w:ascii="Calibri" w:hAnsi="Calibri" w:cs="Calibri"/>
                <w:color w:val="000000"/>
                <w:sz w:val="22"/>
                <w:szCs w:val="22"/>
              </w:rPr>
              <w:t>8</w:t>
            </w:r>
            <w:r w:rsidR="009602F4">
              <w:rPr>
                <w:rFonts w:ascii="Calibri" w:hAnsi="Calibri" w:cs="Calibri"/>
                <w:color w:val="000000"/>
                <w:sz w:val="22"/>
                <w:szCs w:val="22"/>
              </w:rPr>
              <w:t>340</w:t>
            </w:r>
          </w:p>
        </w:tc>
      </w:tr>
    </w:tbl>
    <w:p w14:paraId="06D3ED4E" w14:textId="77777777" w:rsidR="00591C7F" w:rsidRPr="00310177" w:rsidRDefault="00591C7F" w:rsidP="00310177">
      <w:pPr>
        <w:pStyle w:val="xmsonormal0"/>
        <w:spacing w:before="0" w:beforeAutospacing="0" w:after="0" w:afterAutospacing="0"/>
        <w:rPr>
          <w:rFonts w:ascii="Calibri" w:hAnsi="Calibri" w:cs="Calibri"/>
          <w:color w:val="000000"/>
          <w:sz w:val="22"/>
          <w:szCs w:val="22"/>
        </w:rPr>
      </w:pPr>
    </w:p>
    <w:p w14:paraId="0EF3F860" w14:textId="18A3CCFF" w:rsidR="006C2325" w:rsidRPr="00591C7F" w:rsidRDefault="006C2325" w:rsidP="009853F2">
      <w:pPr>
        <w:pStyle w:val="xmsonormal0"/>
        <w:numPr>
          <w:ilvl w:val="0"/>
          <w:numId w:val="5"/>
        </w:numPr>
        <w:spacing w:before="0" w:beforeAutospacing="0" w:after="0" w:afterAutospacing="0"/>
        <w:rPr>
          <w:rFonts w:ascii="Calibri" w:hAnsi="Calibri" w:cs="Calibri"/>
          <w:color w:val="000000"/>
          <w:sz w:val="22"/>
          <w:szCs w:val="22"/>
        </w:rPr>
      </w:pPr>
      <w:r w:rsidRPr="00591C7F">
        <w:rPr>
          <w:rFonts w:ascii="Calibri" w:hAnsi="Calibri" w:cs="Calibri"/>
          <w:b/>
          <w:bCs/>
          <w:color w:val="000000"/>
          <w:sz w:val="22"/>
          <w:szCs w:val="22"/>
        </w:rPr>
        <w:t>Can Mercy Corps provide an approximate number of digital CVA tools/approaches to be evaluated?</w:t>
      </w:r>
      <w:r w:rsidR="00591C7F" w:rsidRPr="00591C7F">
        <w:rPr>
          <w:rFonts w:ascii="Calibri" w:hAnsi="Calibri" w:cs="Calibri"/>
          <w:b/>
          <w:bCs/>
          <w:color w:val="000000"/>
          <w:sz w:val="22"/>
          <w:szCs w:val="22"/>
        </w:rPr>
        <w:br/>
      </w:r>
      <w:r w:rsidR="00591C7F" w:rsidRPr="00591C7F">
        <w:rPr>
          <w:rFonts w:ascii="Calibri" w:hAnsi="Calibri" w:cs="Calibri"/>
          <w:color w:val="000000"/>
          <w:sz w:val="22"/>
          <w:szCs w:val="22"/>
        </w:rPr>
        <w:br/>
      </w:r>
      <w:r w:rsidR="00591C7F">
        <w:rPr>
          <w:rFonts w:ascii="Calibri" w:hAnsi="Calibri" w:cs="Calibri"/>
          <w:color w:val="000000"/>
          <w:sz w:val="22"/>
          <w:szCs w:val="22"/>
        </w:rPr>
        <w:t xml:space="preserve">IRC/Niger’s use of </w:t>
      </w:r>
      <w:r w:rsidR="00591C7F" w:rsidRPr="00591C7F">
        <w:rPr>
          <w:rFonts w:ascii="Calibri" w:hAnsi="Calibri" w:cs="Calibri"/>
          <w:color w:val="000000"/>
          <w:sz w:val="22"/>
          <w:szCs w:val="22"/>
        </w:rPr>
        <w:t>digital CVA tool</w:t>
      </w:r>
      <w:r w:rsidR="00591C7F">
        <w:rPr>
          <w:rFonts w:ascii="Calibri" w:hAnsi="Calibri" w:cs="Calibri"/>
          <w:color w:val="000000"/>
          <w:sz w:val="22"/>
          <w:szCs w:val="22"/>
        </w:rPr>
        <w:t>s thus far has only</w:t>
      </w:r>
      <w:r w:rsidR="00591C7F" w:rsidRPr="00591C7F">
        <w:rPr>
          <w:rFonts w:ascii="Calibri" w:hAnsi="Calibri" w:cs="Calibri"/>
          <w:color w:val="000000"/>
          <w:sz w:val="22"/>
          <w:szCs w:val="22"/>
        </w:rPr>
        <w:t xml:space="preserve"> include</w:t>
      </w:r>
      <w:r w:rsidR="00591C7F">
        <w:rPr>
          <w:rFonts w:ascii="Calibri" w:hAnsi="Calibri" w:cs="Calibri"/>
          <w:color w:val="000000"/>
          <w:sz w:val="22"/>
          <w:szCs w:val="22"/>
        </w:rPr>
        <w:t>d</w:t>
      </w:r>
      <w:r w:rsidR="00591C7F" w:rsidRPr="00591C7F">
        <w:rPr>
          <w:rFonts w:ascii="Calibri" w:hAnsi="Calibri" w:cs="Calibri"/>
          <w:color w:val="000000"/>
          <w:sz w:val="22"/>
          <w:szCs w:val="22"/>
        </w:rPr>
        <w:t xml:space="preserve"> </w:t>
      </w:r>
      <w:r w:rsidR="00591C7F">
        <w:rPr>
          <w:rFonts w:ascii="Calibri" w:hAnsi="Calibri" w:cs="Calibri"/>
          <w:color w:val="000000"/>
          <w:sz w:val="22"/>
          <w:szCs w:val="22"/>
        </w:rPr>
        <w:t>e</w:t>
      </w:r>
      <w:r w:rsidR="00591C7F" w:rsidRPr="00591C7F">
        <w:rPr>
          <w:rFonts w:ascii="Calibri" w:hAnsi="Calibri" w:cs="Calibri"/>
          <w:color w:val="000000"/>
          <w:sz w:val="22"/>
          <w:szCs w:val="22"/>
        </w:rPr>
        <w:t xml:space="preserve">lectronic </w:t>
      </w:r>
      <w:r w:rsidR="00591C7F">
        <w:rPr>
          <w:rFonts w:ascii="Calibri" w:hAnsi="Calibri" w:cs="Calibri"/>
          <w:color w:val="000000"/>
          <w:sz w:val="22"/>
          <w:szCs w:val="22"/>
        </w:rPr>
        <w:t>v</w:t>
      </w:r>
      <w:r w:rsidR="00591C7F" w:rsidRPr="00591C7F">
        <w:rPr>
          <w:rFonts w:ascii="Calibri" w:hAnsi="Calibri" w:cs="Calibri"/>
          <w:color w:val="000000"/>
          <w:sz w:val="22"/>
          <w:szCs w:val="22"/>
        </w:rPr>
        <w:t>ouchers (</w:t>
      </w:r>
      <w:r w:rsidR="00591C7F">
        <w:rPr>
          <w:rFonts w:ascii="Calibri" w:hAnsi="Calibri" w:cs="Calibri"/>
          <w:color w:val="000000"/>
          <w:sz w:val="22"/>
          <w:szCs w:val="22"/>
        </w:rPr>
        <w:t>e-</w:t>
      </w:r>
      <w:r w:rsidR="00591C7F" w:rsidRPr="00591C7F">
        <w:rPr>
          <w:rFonts w:ascii="Calibri" w:hAnsi="Calibri" w:cs="Calibri"/>
          <w:color w:val="000000"/>
          <w:sz w:val="22"/>
          <w:szCs w:val="22"/>
        </w:rPr>
        <w:t>voucher</w:t>
      </w:r>
      <w:r w:rsidR="00591C7F">
        <w:rPr>
          <w:rFonts w:ascii="Calibri" w:hAnsi="Calibri" w:cs="Calibri"/>
          <w:color w:val="000000"/>
          <w:sz w:val="22"/>
          <w:szCs w:val="22"/>
        </w:rPr>
        <w:t>s</w:t>
      </w:r>
      <w:r w:rsidR="00591C7F" w:rsidRPr="00591C7F">
        <w:rPr>
          <w:rFonts w:ascii="Calibri" w:hAnsi="Calibri" w:cs="Calibri"/>
          <w:color w:val="000000"/>
          <w:sz w:val="22"/>
          <w:szCs w:val="22"/>
        </w:rPr>
        <w:t xml:space="preserve">) </w:t>
      </w:r>
      <w:r w:rsidR="00591C7F">
        <w:rPr>
          <w:rFonts w:ascii="Calibri" w:hAnsi="Calibri" w:cs="Calibri"/>
          <w:color w:val="000000"/>
          <w:sz w:val="22"/>
          <w:szCs w:val="22"/>
        </w:rPr>
        <w:t>and some limited</w:t>
      </w:r>
      <w:r w:rsidR="00591C7F" w:rsidRPr="00591C7F">
        <w:rPr>
          <w:rFonts w:ascii="Calibri" w:hAnsi="Calibri" w:cs="Calibri"/>
          <w:color w:val="000000"/>
          <w:sz w:val="22"/>
          <w:szCs w:val="22"/>
        </w:rPr>
        <w:t xml:space="preserve"> experience with mobile money</w:t>
      </w:r>
      <w:r w:rsidR="00591C7F">
        <w:rPr>
          <w:rFonts w:ascii="Calibri" w:hAnsi="Calibri" w:cs="Calibri"/>
          <w:color w:val="000000"/>
          <w:sz w:val="22"/>
          <w:szCs w:val="22"/>
        </w:rPr>
        <w:t xml:space="preserve">. However, the scope of secondary literature review and summary of approaches should include other methodologies used in Niger </w:t>
      </w:r>
      <w:r w:rsidR="004B32E6">
        <w:rPr>
          <w:rFonts w:ascii="Calibri" w:hAnsi="Calibri" w:cs="Calibri"/>
          <w:color w:val="000000"/>
          <w:sz w:val="22"/>
          <w:szCs w:val="22"/>
        </w:rPr>
        <w:t>and</w:t>
      </w:r>
      <w:r w:rsidR="00591C7F">
        <w:rPr>
          <w:rFonts w:ascii="Calibri" w:hAnsi="Calibri" w:cs="Calibri"/>
          <w:color w:val="000000"/>
          <w:sz w:val="22"/>
          <w:szCs w:val="22"/>
        </w:rPr>
        <w:t xml:space="preserve"> globally (</w:t>
      </w:r>
      <w:r w:rsidR="004B32E6">
        <w:rPr>
          <w:rFonts w:ascii="Calibri" w:hAnsi="Calibri" w:cs="Calibri"/>
          <w:color w:val="000000"/>
          <w:sz w:val="22"/>
          <w:szCs w:val="22"/>
        </w:rPr>
        <w:t xml:space="preserve">based upon </w:t>
      </w:r>
      <w:r w:rsidR="00591C7F">
        <w:rPr>
          <w:rFonts w:ascii="Calibri" w:hAnsi="Calibri" w:cs="Calibri"/>
          <w:color w:val="000000"/>
          <w:sz w:val="22"/>
          <w:szCs w:val="22"/>
        </w:rPr>
        <w:t>information that is already readily available in the literature).</w:t>
      </w:r>
      <w:r w:rsidR="00591C7F" w:rsidRPr="00591C7F">
        <w:rPr>
          <w:rFonts w:ascii="Calibri" w:hAnsi="Calibri" w:cs="Calibri"/>
          <w:color w:val="000000"/>
          <w:sz w:val="22"/>
          <w:szCs w:val="22"/>
        </w:rPr>
        <w:br/>
      </w:r>
    </w:p>
    <w:p w14:paraId="5EC3AE61" w14:textId="48022B82" w:rsidR="006C2325" w:rsidRPr="00345522" w:rsidRDefault="006C2325" w:rsidP="009853F2">
      <w:pPr>
        <w:pStyle w:val="xmsonormal0"/>
        <w:numPr>
          <w:ilvl w:val="0"/>
          <w:numId w:val="5"/>
        </w:numPr>
        <w:spacing w:before="0" w:beforeAutospacing="0" w:after="0" w:afterAutospacing="0"/>
        <w:rPr>
          <w:rFonts w:ascii="Calibri" w:hAnsi="Calibri" w:cs="Calibri"/>
          <w:sz w:val="22"/>
          <w:szCs w:val="22"/>
        </w:rPr>
      </w:pPr>
      <w:r w:rsidRPr="00345522">
        <w:rPr>
          <w:rFonts w:ascii="Calibri" w:hAnsi="Calibri" w:cs="Calibri"/>
          <w:b/>
          <w:bCs/>
          <w:color w:val="000000"/>
          <w:sz w:val="22"/>
          <w:szCs w:val="22"/>
        </w:rPr>
        <w:t>Can Mercy Corps provide a list of the livelihood activities with which CVA/ digital CVA has been applied by IRC/Niger since 2014?</w:t>
      </w:r>
      <w:r w:rsidR="00345522">
        <w:rPr>
          <w:rFonts w:ascii="Calibri" w:hAnsi="Calibri" w:cs="Calibri"/>
          <w:b/>
          <w:bCs/>
          <w:color w:val="000000"/>
          <w:sz w:val="22"/>
          <w:szCs w:val="22"/>
        </w:rPr>
        <w:br/>
      </w:r>
      <w:r w:rsidR="00345522">
        <w:rPr>
          <w:rFonts w:ascii="Calibri" w:hAnsi="Calibri" w:cs="Calibri"/>
          <w:sz w:val="22"/>
          <w:szCs w:val="22"/>
        </w:rPr>
        <w:br/>
        <w:t>IRC/Niger has used CVA (both paper and digital) approaches in support of food assistance, unconditional cash assistance, agriculture and livestock support, and income generating activities.</w:t>
      </w:r>
      <w:r w:rsidR="00345522" w:rsidRPr="00345522">
        <w:rPr>
          <w:rFonts w:ascii="Calibri" w:hAnsi="Calibri" w:cs="Calibri"/>
          <w:sz w:val="22"/>
          <w:szCs w:val="22"/>
        </w:rPr>
        <w:br/>
      </w:r>
    </w:p>
    <w:p w14:paraId="2E3378C8" w14:textId="780069C0" w:rsidR="009853F2" w:rsidRPr="00345522" w:rsidRDefault="00902C36" w:rsidP="009853F2">
      <w:pPr>
        <w:pStyle w:val="xmsonormal0"/>
        <w:numPr>
          <w:ilvl w:val="0"/>
          <w:numId w:val="5"/>
        </w:numPr>
        <w:spacing w:before="0" w:beforeAutospacing="0" w:after="0" w:afterAutospacing="0"/>
        <w:rPr>
          <w:rFonts w:ascii="Calibri" w:hAnsi="Calibri" w:cs="Calibri"/>
          <w:sz w:val="22"/>
          <w:szCs w:val="22"/>
        </w:rPr>
      </w:pPr>
      <w:r w:rsidRPr="00345522">
        <w:rPr>
          <w:rFonts w:ascii="Calibri" w:hAnsi="Calibri" w:cs="Calibri"/>
          <w:b/>
          <w:bCs/>
          <w:sz w:val="22"/>
          <w:szCs w:val="22"/>
        </w:rPr>
        <w:t xml:space="preserve">Is there an overall total budget, or budget range which can be shared for this project? </w:t>
      </w:r>
      <w:r w:rsidR="00345522" w:rsidRPr="00345522">
        <w:rPr>
          <w:rFonts w:ascii="Calibri" w:hAnsi="Calibri" w:cs="Calibri"/>
          <w:b/>
          <w:bCs/>
          <w:sz w:val="22"/>
          <w:szCs w:val="22"/>
        </w:rPr>
        <w:br/>
      </w:r>
      <w:r w:rsidR="00345522" w:rsidRPr="00345522">
        <w:rPr>
          <w:rFonts w:ascii="Calibri" w:hAnsi="Calibri" w:cs="Calibri"/>
          <w:sz w:val="22"/>
          <w:szCs w:val="22"/>
        </w:rPr>
        <w:br/>
      </w:r>
      <w:r w:rsidR="00345522">
        <w:rPr>
          <w:rFonts w:ascii="Calibri" w:hAnsi="Calibri" w:cs="Calibri"/>
          <w:sz w:val="22"/>
          <w:szCs w:val="22"/>
        </w:rPr>
        <w:t xml:space="preserve">Please refer to page 6 of the RFP. </w:t>
      </w:r>
      <w:r w:rsidR="00345522" w:rsidRPr="00345522">
        <w:rPr>
          <w:rFonts w:ascii="Calibri" w:hAnsi="Calibri" w:cs="Calibri"/>
          <w:sz w:val="22"/>
          <w:szCs w:val="22"/>
          <w:lang w:val="en"/>
        </w:rPr>
        <w:t>The research project commissioned via this RFP will be fully funded by SCALE for an estimated $100,000.</w:t>
      </w:r>
      <w:r w:rsidR="00345522" w:rsidRPr="00345522">
        <w:rPr>
          <w:rFonts w:ascii="Calibri" w:hAnsi="Calibri" w:cs="Calibri"/>
          <w:sz w:val="22"/>
          <w:szCs w:val="22"/>
        </w:rPr>
        <w:br/>
      </w:r>
    </w:p>
    <w:p w14:paraId="4FF27C8B" w14:textId="26CB44E9" w:rsidR="009853F2" w:rsidRPr="00345522" w:rsidRDefault="00902C36" w:rsidP="009853F2">
      <w:pPr>
        <w:pStyle w:val="xmsonormal0"/>
        <w:numPr>
          <w:ilvl w:val="0"/>
          <w:numId w:val="5"/>
        </w:numPr>
        <w:spacing w:before="0" w:beforeAutospacing="0" w:after="0" w:afterAutospacing="0"/>
        <w:rPr>
          <w:rFonts w:ascii="Calibri" w:hAnsi="Calibri" w:cs="Calibri"/>
          <w:sz w:val="22"/>
          <w:szCs w:val="22"/>
        </w:rPr>
      </w:pPr>
      <w:r w:rsidRPr="00345522">
        <w:rPr>
          <w:rFonts w:ascii="Calibri" w:hAnsi="Calibri" w:cs="Calibri"/>
          <w:b/>
          <w:bCs/>
          <w:sz w:val="22"/>
          <w:szCs w:val="22"/>
        </w:rPr>
        <w:t xml:space="preserve">Does this project allow for different methodological options which can be priced accordingly? </w:t>
      </w:r>
      <w:r w:rsidR="00345522" w:rsidRPr="00345522">
        <w:rPr>
          <w:rFonts w:ascii="Calibri" w:hAnsi="Calibri" w:cs="Calibri"/>
          <w:b/>
          <w:bCs/>
          <w:sz w:val="22"/>
          <w:szCs w:val="22"/>
        </w:rPr>
        <w:br/>
      </w:r>
      <w:r w:rsidR="00345522" w:rsidRPr="00345522">
        <w:rPr>
          <w:rFonts w:ascii="Calibri" w:hAnsi="Calibri" w:cs="Calibri"/>
          <w:b/>
          <w:bCs/>
          <w:sz w:val="22"/>
          <w:szCs w:val="22"/>
        </w:rPr>
        <w:br/>
      </w:r>
      <w:r w:rsidR="00345522">
        <w:rPr>
          <w:rFonts w:ascii="Calibri" w:hAnsi="Calibri" w:cs="Calibri"/>
          <w:color w:val="000000"/>
          <w:sz w:val="22"/>
          <w:szCs w:val="22"/>
          <w:lang w:val="en"/>
        </w:rPr>
        <w:lastRenderedPageBreak/>
        <w:t xml:space="preserve">Please refer to page 7 of the tender document. </w:t>
      </w:r>
      <w:r w:rsidR="00345522" w:rsidRPr="00260CA8">
        <w:rPr>
          <w:rFonts w:ascii="Calibri" w:hAnsi="Calibri" w:cs="Calibri"/>
          <w:color w:val="000000"/>
          <w:sz w:val="22"/>
          <w:szCs w:val="22"/>
          <w:lang w:val="en"/>
        </w:rPr>
        <w:t xml:space="preserve">The exact </w:t>
      </w:r>
      <w:r w:rsidR="00345522" w:rsidRPr="00260CA8">
        <w:rPr>
          <w:rFonts w:ascii="Calibri" w:hAnsi="Calibri" w:cs="Calibri"/>
          <w:bCs/>
          <w:color w:val="000000"/>
          <w:sz w:val="22"/>
          <w:szCs w:val="22"/>
          <w:lang w:val="en"/>
        </w:rPr>
        <w:t>research methodology</w:t>
      </w:r>
      <w:r w:rsidR="00345522" w:rsidRPr="00260CA8">
        <w:rPr>
          <w:rFonts w:ascii="Calibri" w:hAnsi="Calibri" w:cs="Calibri"/>
          <w:color w:val="000000"/>
          <w:sz w:val="22"/>
          <w:szCs w:val="22"/>
          <w:lang w:val="en"/>
        </w:rPr>
        <w:t xml:space="preserve"> chosen will depend on the selected applicant and on the evidence collected, but is expected to include</w:t>
      </w:r>
      <w:r w:rsidR="00345522">
        <w:rPr>
          <w:rFonts w:ascii="Calibri" w:hAnsi="Calibri" w:cs="Calibri"/>
          <w:color w:val="000000"/>
          <w:sz w:val="22"/>
          <w:szCs w:val="22"/>
          <w:lang w:val="en"/>
        </w:rPr>
        <w:t xml:space="preserve"> secondary literature review, interviews, and other data collection as </w:t>
      </w:r>
      <w:r w:rsidR="00345522" w:rsidRPr="0028518B">
        <w:rPr>
          <w:rFonts w:ascii="Calibri" w:hAnsi="Calibri" w:cs="Calibri"/>
          <w:color w:val="000000"/>
          <w:sz w:val="22"/>
          <w:szCs w:val="22"/>
          <w:lang w:val="en"/>
        </w:rPr>
        <w:t xml:space="preserve">needed. </w:t>
      </w:r>
      <w:r w:rsidR="0028518B">
        <w:rPr>
          <w:rFonts w:ascii="Calibri" w:hAnsi="Calibri" w:cs="Calibri"/>
          <w:sz w:val="22"/>
          <w:szCs w:val="22"/>
          <w:lang w:val="en"/>
        </w:rPr>
        <w:t>Determining</w:t>
      </w:r>
      <w:r w:rsidR="006E59B7" w:rsidRPr="0028518B">
        <w:rPr>
          <w:rFonts w:ascii="Calibri" w:hAnsi="Calibri" w:cs="Calibri"/>
          <w:sz w:val="22"/>
          <w:szCs w:val="22"/>
        </w:rPr>
        <w:t xml:space="preserve"> the exact research methodology </w:t>
      </w:r>
      <w:r w:rsidR="00345522" w:rsidRPr="0028518B">
        <w:rPr>
          <w:rFonts w:ascii="Calibri" w:hAnsi="Calibri" w:cs="Calibri"/>
          <w:color w:val="1D1C1D"/>
          <w:sz w:val="22"/>
          <w:szCs w:val="22"/>
        </w:rPr>
        <w:t>will be an important part of the inceptio</w:t>
      </w:r>
      <w:r w:rsidR="00345522">
        <w:rPr>
          <w:rFonts w:ascii="Calibri" w:hAnsi="Calibri" w:cs="Calibri"/>
          <w:color w:val="1D1C1D"/>
          <w:sz w:val="22"/>
          <w:szCs w:val="22"/>
        </w:rPr>
        <w:t>n work with IRC/Niger at study start up.</w:t>
      </w:r>
      <w:r w:rsidR="00345522" w:rsidRPr="00345522">
        <w:rPr>
          <w:rFonts w:ascii="Calibri" w:hAnsi="Calibri" w:cs="Calibri"/>
          <w:b/>
          <w:bCs/>
          <w:sz w:val="22"/>
          <w:szCs w:val="22"/>
        </w:rPr>
        <w:br/>
      </w:r>
    </w:p>
    <w:p w14:paraId="31A4318A" w14:textId="1169ABDB" w:rsidR="009853F2" w:rsidRPr="00345522" w:rsidRDefault="00902C36" w:rsidP="009853F2">
      <w:pPr>
        <w:pStyle w:val="xmsonormal0"/>
        <w:numPr>
          <w:ilvl w:val="0"/>
          <w:numId w:val="5"/>
        </w:numPr>
        <w:spacing w:before="0" w:beforeAutospacing="0" w:after="0" w:afterAutospacing="0"/>
        <w:rPr>
          <w:rFonts w:ascii="Calibri" w:hAnsi="Calibri" w:cs="Calibri"/>
          <w:b/>
          <w:bCs/>
          <w:sz w:val="22"/>
          <w:szCs w:val="22"/>
        </w:rPr>
      </w:pPr>
      <w:r w:rsidRPr="00345522">
        <w:rPr>
          <w:rFonts w:ascii="Calibri" w:hAnsi="Calibri" w:cs="Calibri"/>
          <w:b/>
          <w:bCs/>
          <w:sz w:val="22"/>
          <w:szCs w:val="22"/>
        </w:rPr>
        <w:t xml:space="preserve">Is Mercy Corps going to provide the contact information of the selected pool of individuals from program participants, community members, public sector regulators, private sector actors and facilitate the logistics of the data collection (including invitation letters and permits)? </w:t>
      </w:r>
      <w:r w:rsidR="00345522" w:rsidRPr="00345522">
        <w:rPr>
          <w:rFonts w:ascii="Calibri" w:hAnsi="Calibri" w:cs="Calibri"/>
          <w:b/>
          <w:bCs/>
          <w:sz w:val="22"/>
          <w:szCs w:val="22"/>
        </w:rPr>
        <w:br/>
      </w:r>
      <w:r w:rsidR="00345522" w:rsidRPr="00345522">
        <w:rPr>
          <w:rFonts w:ascii="Calibri" w:hAnsi="Calibri" w:cs="Calibri"/>
          <w:b/>
          <w:bCs/>
          <w:sz w:val="22"/>
          <w:szCs w:val="22"/>
        </w:rPr>
        <w:br/>
      </w:r>
      <w:r w:rsidR="0095695E">
        <w:rPr>
          <w:rFonts w:ascii="Calibri" w:hAnsi="Calibri" w:cs="Calibri"/>
          <w:color w:val="000000"/>
          <w:sz w:val="22"/>
          <w:szCs w:val="22"/>
          <w:lang w:val="en"/>
        </w:rPr>
        <w:t xml:space="preserve">Please refer to the considerations listed on page 8 as well as the roles and responsibilities articulated on page 9 of the tender document. </w:t>
      </w:r>
      <w:r w:rsidR="0028518B">
        <w:rPr>
          <w:rFonts w:ascii="Calibri" w:hAnsi="Calibri" w:cs="Calibri"/>
          <w:color w:val="000000"/>
          <w:sz w:val="22"/>
          <w:szCs w:val="22"/>
          <w:lang w:val="en"/>
        </w:rPr>
        <w:t>Determining roles and responsibilities</w:t>
      </w:r>
      <w:r w:rsidR="0095695E">
        <w:rPr>
          <w:rFonts w:ascii="Calibri" w:hAnsi="Calibri" w:cs="Calibri"/>
          <w:color w:val="000000"/>
          <w:sz w:val="22"/>
          <w:szCs w:val="22"/>
          <w:lang w:val="en"/>
        </w:rPr>
        <w:t xml:space="preserve"> </w:t>
      </w:r>
      <w:r w:rsidR="0095695E">
        <w:rPr>
          <w:rFonts w:ascii="Calibri" w:hAnsi="Calibri" w:cs="Calibri"/>
          <w:color w:val="1D1C1D"/>
          <w:sz w:val="22"/>
          <w:szCs w:val="22"/>
        </w:rPr>
        <w:t>will be an important part of the inception work with IRC/Niger at study start up. While Mercy Corps and IRC/Niger will support the study start up process as much as possible, the selected research partner should be prepared to take initiative in pursing leads and gathering contacts as well.</w:t>
      </w:r>
      <w:r w:rsidR="00345522" w:rsidRPr="00345522">
        <w:rPr>
          <w:rFonts w:ascii="Calibri" w:hAnsi="Calibri" w:cs="Calibri"/>
          <w:b/>
          <w:bCs/>
          <w:sz w:val="22"/>
          <w:szCs w:val="22"/>
        </w:rPr>
        <w:br/>
      </w:r>
    </w:p>
    <w:p w14:paraId="61EDEC73" w14:textId="441309E8" w:rsidR="00902C36" w:rsidRPr="009602F4" w:rsidRDefault="00902C36" w:rsidP="009602F4">
      <w:pPr>
        <w:pStyle w:val="xmsonormal0"/>
        <w:numPr>
          <w:ilvl w:val="0"/>
          <w:numId w:val="5"/>
        </w:numPr>
        <w:spacing w:before="0" w:beforeAutospacing="0" w:after="0" w:afterAutospacing="0"/>
        <w:rPr>
          <w:rFonts w:ascii="Calibri" w:hAnsi="Calibri" w:cs="Calibri"/>
          <w:color w:val="000000"/>
          <w:sz w:val="22"/>
          <w:szCs w:val="22"/>
        </w:rPr>
      </w:pPr>
      <w:r w:rsidRPr="0095695E">
        <w:rPr>
          <w:rFonts w:ascii="Calibri" w:hAnsi="Calibri" w:cs="Calibri"/>
          <w:b/>
          <w:bCs/>
          <w:sz w:val="22"/>
          <w:szCs w:val="22"/>
        </w:rPr>
        <w:t xml:space="preserve">Taking into consideration the public health situation, can Mercy Corps confirm that is expected that members of the research team will personally visit government offices, NGO offices, communities, and private sector operators in Niger, and that fieldwork undertaken in Niger will last at least three weeks? </w:t>
      </w:r>
      <w:r w:rsidR="0095695E" w:rsidRPr="0095695E">
        <w:rPr>
          <w:rFonts w:ascii="Calibri" w:hAnsi="Calibri" w:cs="Calibri"/>
          <w:b/>
          <w:bCs/>
          <w:sz w:val="22"/>
          <w:szCs w:val="22"/>
        </w:rPr>
        <w:br/>
      </w:r>
      <w:r w:rsidR="0095695E" w:rsidRPr="0095695E">
        <w:rPr>
          <w:rFonts w:ascii="Calibri" w:hAnsi="Calibri" w:cs="Calibri"/>
          <w:b/>
          <w:bCs/>
          <w:sz w:val="22"/>
          <w:szCs w:val="22"/>
        </w:rPr>
        <w:br/>
      </w:r>
      <w:r w:rsidR="0095695E">
        <w:rPr>
          <w:rFonts w:ascii="Calibri" w:hAnsi="Calibri" w:cs="Calibri"/>
          <w:color w:val="000000"/>
          <w:sz w:val="22"/>
          <w:szCs w:val="22"/>
          <w:lang w:val="en"/>
        </w:rPr>
        <w:t>Please refer to the considerations</w:t>
      </w:r>
      <w:r w:rsidR="00310177">
        <w:rPr>
          <w:rFonts w:ascii="Calibri" w:hAnsi="Calibri" w:cs="Calibri"/>
          <w:color w:val="000000"/>
          <w:sz w:val="22"/>
          <w:szCs w:val="22"/>
          <w:lang w:val="en"/>
        </w:rPr>
        <w:t xml:space="preserve"> about COVID</w:t>
      </w:r>
      <w:r w:rsidR="0095695E">
        <w:rPr>
          <w:rFonts w:ascii="Calibri" w:hAnsi="Calibri" w:cs="Calibri"/>
          <w:color w:val="000000"/>
          <w:sz w:val="22"/>
          <w:szCs w:val="22"/>
          <w:lang w:val="en"/>
        </w:rPr>
        <w:t xml:space="preserve"> listed on page 8 of the tender document.</w:t>
      </w:r>
      <w:r w:rsidR="00310177">
        <w:rPr>
          <w:rFonts w:ascii="Calibri" w:hAnsi="Calibri" w:cs="Calibri"/>
          <w:color w:val="000000"/>
          <w:sz w:val="22"/>
          <w:szCs w:val="22"/>
          <w:lang w:val="en"/>
        </w:rPr>
        <w:t xml:space="preserve"> The expectation is that in-person data collection be conducted, to the extent possible, and proposal narratives and budgets should reflect measures to be taken to ensure safety of both the team and respondents</w:t>
      </w:r>
      <w:r w:rsidR="00310177" w:rsidRPr="009602F4">
        <w:rPr>
          <w:rFonts w:ascii="Calibri" w:hAnsi="Calibri" w:cs="Calibri"/>
          <w:color w:val="000000"/>
          <w:sz w:val="22"/>
          <w:szCs w:val="22"/>
          <w:lang w:val="en"/>
        </w:rPr>
        <w:t>.</w:t>
      </w:r>
    </w:p>
    <w:sectPr w:rsidR="00902C36" w:rsidRPr="009602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D3283"/>
    <w:multiLevelType w:val="hybridMultilevel"/>
    <w:tmpl w:val="35205B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FC7FB8"/>
    <w:multiLevelType w:val="multilevel"/>
    <w:tmpl w:val="35A436B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B752A1"/>
    <w:multiLevelType w:val="multilevel"/>
    <w:tmpl w:val="4C4C79D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CAC44E7"/>
    <w:multiLevelType w:val="multilevel"/>
    <w:tmpl w:val="039A71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6B83659"/>
    <w:multiLevelType w:val="multilevel"/>
    <w:tmpl w:val="58E60A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A97"/>
    <w:rsid w:val="000D7D14"/>
    <w:rsid w:val="000E6591"/>
    <w:rsid w:val="00174303"/>
    <w:rsid w:val="001A2A97"/>
    <w:rsid w:val="001A6786"/>
    <w:rsid w:val="00260CA8"/>
    <w:rsid w:val="00280299"/>
    <w:rsid w:val="0028518B"/>
    <w:rsid w:val="00310177"/>
    <w:rsid w:val="00345522"/>
    <w:rsid w:val="003A6CAE"/>
    <w:rsid w:val="00410BE5"/>
    <w:rsid w:val="004B32E6"/>
    <w:rsid w:val="00543DE2"/>
    <w:rsid w:val="00591C7F"/>
    <w:rsid w:val="0060103E"/>
    <w:rsid w:val="006C2325"/>
    <w:rsid w:val="006E59B7"/>
    <w:rsid w:val="00902C36"/>
    <w:rsid w:val="00955CC0"/>
    <w:rsid w:val="0095695E"/>
    <w:rsid w:val="009602F4"/>
    <w:rsid w:val="009853F2"/>
    <w:rsid w:val="009D12B4"/>
    <w:rsid w:val="00B27D98"/>
    <w:rsid w:val="00B34D1B"/>
    <w:rsid w:val="00E64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4D1BC"/>
  <w15:chartTrackingRefBased/>
  <w15:docId w15:val="{6EB95809-E953-E84E-8984-4421DF48D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A97"/>
    <w:rPr>
      <w:rFonts w:ascii="Calibri" w:eastAsia="Times New Roman" w:hAnsi="Calibri" w:cs="Calibr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1A2A97"/>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1A2A97"/>
  </w:style>
  <w:style w:type="paragraph" w:customStyle="1" w:styleId="xmsonormal0">
    <w:name w:val="xmsonormal"/>
    <w:basedOn w:val="Normal"/>
    <w:rsid w:val="006C2325"/>
    <w:pPr>
      <w:spacing w:before="100" w:beforeAutospacing="1" w:after="100" w:afterAutospacing="1"/>
    </w:pPr>
    <w:rPr>
      <w:rFonts w:ascii="Times New Roman" w:hAnsi="Times New Roman" w:cs="Times New Roman"/>
      <w:sz w:val="24"/>
      <w:szCs w:val="24"/>
    </w:rPr>
  </w:style>
  <w:style w:type="paragraph" w:styleId="NormalWeb">
    <w:name w:val="Normal (Web)"/>
    <w:basedOn w:val="Normal"/>
    <w:uiPriority w:val="99"/>
    <w:semiHidden/>
    <w:unhideWhenUsed/>
    <w:rsid w:val="00902C36"/>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9853F2"/>
    <w:pPr>
      <w:ind w:left="720"/>
      <w:contextualSpacing/>
    </w:pPr>
  </w:style>
  <w:style w:type="character" w:customStyle="1" w:styleId="apple-tab-span">
    <w:name w:val="apple-tab-span"/>
    <w:basedOn w:val="DefaultParagraphFont"/>
    <w:rsid w:val="009853F2"/>
  </w:style>
  <w:style w:type="table" w:styleId="TableGrid">
    <w:name w:val="Table Grid"/>
    <w:basedOn w:val="TableNormal"/>
    <w:uiPriority w:val="39"/>
    <w:rsid w:val="003101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0103E"/>
    <w:rPr>
      <w:rFonts w:ascii="Calibri" w:eastAsia="Times New Roman" w:hAnsi="Calibri" w:cs="Calibri"/>
      <w:sz w:val="20"/>
      <w:szCs w:val="20"/>
    </w:rPr>
  </w:style>
  <w:style w:type="character" w:styleId="CommentReference">
    <w:name w:val="annotation reference"/>
    <w:basedOn w:val="DefaultParagraphFont"/>
    <w:uiPriority w:val="99"/>
    <w:semiHidden/>
    <w:unhideWhenUsed/>
    <w:rsid w:val="00410BE5"/>
    <w:rPr>
      <w:sz w:val="16"/>
      <w:szCs w:val="16"/>
    </w:rPr>
  </w:style>
  <w:style w:type="paragraph" w:styleId="CommentText">
    <w:name w:val="annotation text"/>
    <w:basedOn w:val="Normal"/>
    <w:link w:val="CommentTextChar"/>
    <w:uiPriority w:val="99"/>
    <w:semiHidden/>
    <w:unhideWhenUsed/>
    <w:rsid w:val="00410BE5"/>
  </w:style>
  <w:style w:type="character" w:customStyle="1" w:styleId="CommentTextChar">
    <w:name w:val="Comment Text Char"/>
    <w:basedOn w:val="DefaultParagraphFont"/>
    <w:link w:val="CommentText"/>
    <w:uiPriority w:val="99"/>
    <w:semiHidden/>
    <w:rsid w:val="00410BE5"/>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410BE5"/>
    <w:rPr>
      <w:b/>
      <w:bCs/>
    </w:rPr>
  </w:style>
  <w:style w:type="character" w:customStyle="1" w:styleId="CommentSubjectChar">
    <w:name w:val="Comment Subject Char"/>
    <w:basedOn w:val="CommentTextChar"/>
    <w:link w:val="CommentSubject"/>
    <w:uiPriority w:val="99"/>
    <w:semiHidden/>
    <w:rsid w:val="00410BE5"/>
    <w:rPr>
      <w:rFonts w:ascii="Calibri" w:eastAsia="Times New Roman"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0486">
      <w:bodyDiv w:val="1"/>
      <w:marLeft w:val="0"/>
      <w:marRight w:val="0"/>
      <w:marTop w:val="0"/>
      <w:marBottom w:val="0"/>
      <w:divBdr>
        <w:top w:val="none" w:sz="0" w:space="0" w:color="auto"/>
        <w:left w:val="none" w:sz="0" w:space="0" w:color="auto"/>
        <w:bottom w:val="none" w:sz="0" w:space="0" w:color="auto"/>
        <w:right w:val="none" w:sz="0" w:space="0" w:color="auto"/>
      </w:divBdr>
    </w:div>
    <w:div w:id="49498402">
      <w:bodyDiv w:val="1"/>
      <w:marLeft w:val="0"/>
      <w:marRight w:val="0"/>
      <w:marTop w:val="0"/>
      <w:marBottom w:val="0"/>
      <w:divBdr>
        <w:top w:val="none" w:sz="0" w:space="0" w:color="auto"/>
        <w:left w:val="none" w:sz="0" w:space="0" w:color="auto"/>
        <w:bottom w:val="none" w:sz="0" w:space="0" w:color="auto"/>
        <w:right w:val="none" w:sz="0" w:space="0" w:color="auto"/>
      </w:divBdr>
    </w:div>
    <w:div w:id="128518298">
      <w:bodyDiv w:val="1"/>
      <w:marLeft w:val="0"/>
      <w:marRight w:val="0"/>
      <w:marTop w:val="0"/>
      <w:marBottom w:val="0"/>
      <w:divBdr>
        <w:top w:val="none" w:sz="0" w:space="0" w:color="auto"/>
        <w:left w:val="none" w:sz="0" w:space="0" w:color="auto"/>
        <w:bottom w:val="none" w:sz="0" w:space="0" w:color="auto"/>
        <w:right w:val="none" w:sz="0" w:space="0" w:color="auto"/>
      </w:divBdr>
    </w:div>
    <w:div w:id="556555212">
      <w:bodyDiv w:val="1"/>
      <w:marLeft w:val="0"/>
      <w:marRight w:val="0"/>
      <w:marTop w:val="0"/>
      <w:marBottom w:val="0"/>
      <w:divBdr>
        <w:top w:val="none" w:sz="0" w:space="0" w:color="auto"/>
        <w:left w:val="none" w:sz="0" w:space="0" w:color="auto"/>
        <w:bottom w:val="none" w:sz="0" w:space="0" w:color="auto"/>
        <w:right w:val="none" w:sz="0" w:space="0" w:color="auto"/>
      </w:divBdr>
    </w:div>
    <w:div w:id="628785122">
      <w:bodyDiv w:val="1"/>
      <w:marLeft w:val="0"/>
      <w:marRight w:val="0"/>
      <w:marTop w:val="0"/>
      <w:marBottom w:val="0"/>
      <w:divBdr>
        <w:top w:val="none" w:sz="0" w:space="0" w:color="auto"/>
        <w:left w:val="none" w:sz="0" w:space="0" w:color="auto"/>
        <w:bottom w:val="none" w:sz="0" w:space="0" w:color="auto"/>
        <w:right w:val="none" w:sz="0" w:space="0" w:color="auto"/>
      </w:divBdr>
    </w:div>
    <w:div w:id="769082724">
      <w:bodyDiv w:val="1"/>
      <w:marLeft w:val="0"/>
      <w:marRight w:val="0"/>
      <w:marTop w:val="0"/>
      <w:marBottom w:val="0"/>
      <w:divBdr>
        <w:top w:val="none" w:sz="0" w:space="0" w:color="auto"/>
        <w:left w:val="none" w:sz="0" w:space="0" w:color="auto"/>
        <w:bottom w:val="none" w:sz="0" w:space="0" w:color="auto"/>
        <w:right w:val="none" w:sz="0" w:space="0" w:color="auto"/>
      </w:divBdr>
    </w:div>
    <w:div w:id="843326937">
      <w:bodyDiv w:val="1"/>
      <w:marLeft w:val="0"/>
      <w:marRight w:val="0"/>
      <w:marTop w:val="0"/>
      <w:marBottom w:val="0"/>
      <w:divBdr>
        <w:top w:val="none" w:sz="0" w:space="0" w:color="auto"/>
        <w:left w:val="none" w:sz="0" w:space="0" w:color="auto"/>
        <w:bottom w:val="none" w:sz="0" w:space="0" w:color="auto"/>
        <w:right w:val="none" w:sz="0" w:space="0" w:color="auto"/>
      </w:divBdr>
    </w:div>
    <w:div w:id="917590786">
      <w:bodyDiv w:val="1"/>
      <w:marLeft w:val="0"/>
      <w:marRight w:val="0"/>
      <w:marTop w:val="0"/>
      <w:marBottom w:val="0"/>
      <w:divBdr>
        <w:top w:val="none" w:sz="0" w:space="0" w:color="auto"/>
        <w:left w:val="none" w:sz="0" w:space="0" w:color="auto"/>
        <w:bottom w:val="none" w:sz="0" w:space="0" w:color="auto"/>
        <w:right w:val="none" w:sz="0" w:space="0" w:color="auto"/>
      </w:divBdr>
    </w:div>
    <w:div w:id="979112307">
      <w:bodyDiv w:val="1"/>
      <w:marLeft w:val="0"/>
      <w:marRight w:val="0"/>
      <w:marTop w:val="0"/>
      <w:marBottom w:val="0"/>
      <w:divBdr>
        <w:top w:val="none" w:sz="0" w:space="0" w:color="auto"/>
        <w:left w:val="none" w:sz="0" w:space="0" w:color="auto"/>
        <w:bottom w:val="none" w:sz="0" w:space="0" w:color="auto"/>
        <w:right w:val="none" w:sz="0" w:space="0" w:color="auto"/>
      </w:divBdr>
      <w:divsChild>
        <w:div w:id="1767001732">
          <w:marLeft w:val="0"/>
          <w:marRight w:val="0"/>
          <w:marTop w:val="0"/>
          <w:marBottom w:val="0"/>
          <w:divBdr>
            <w:top w:val="none" w:sz="0" w:space="0" w:color="auto"/>
            <w:left w:val="none" w:sz="0" w:space="0" w:color="auto"/>
            <w:bottom w:val="none" w:sz="0" w:space="0" w:color="auto"/>
            <w:right w:val="none" w:sz="0" w:space="0" w:color="auto"/>
          </w:divBdr>
          <w:divsChild>
            <w:div w:id="1149712474">
              <w:marLeft w:val="0"/>
              <w:marRight w:val="0"/>
              <w:marTop w:val="0"/>
              <w:marBottom w:val="0"/>
              <w:divBdr>
                <w:top w:val="none" w:sz="0" w:space="0" w:color="auto"/>
                <w:left w:val="none" w:sz="0" w:space="0" w:color="auto"/>
                <w:bottom w:val="none" w:sz="0" w:space="0" w:color="auto"/>
                <w:right w:val="none" w:sz="0" w:space="0" w:color="auto"/>
              </w:divBdr>
              <w:divsChild>
                <w:div w:id="20976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562101">
      <w:bodyDiv w:val="1"/>
      <w:marLeft w:val="0"/>
      <w:marRight w:val="0"/>
      <w:marTop w:val="0"/>
      <w:marBottom w:val="0"/>
      <w:divBdr>
        <w:top w:val="none" w:sz="0" w:space="0" w:color="auto"/>
        <w:left w:val="none" w:sz="0" w:space="0" w:color="auto"/>
        <w:bottom w:val="none" w:sz="0" w:space="0" w:color="auto"/>
        <w:right w:val="none" w:sz="0" w:space="0" w:color="auto"/>
      </w:divBdr>
    </w:div>
    <w:div w:id="1165130114">
      <w:bodyDiv w:val="1"/>
      <w:marLeft w:val="0"/>
      <w:marRight w:val="0"/>
      <w:marTop w:val="0"/>
      <w:marBottom w:val="0"/>
      <w:divBdr>
        <w:top w:val="none" w:sz="0" w:space="0" w:color="auto"/>
        <w:left w:val="none" w:sz="0" w:space="0" w:color="auto"/>
        <w:bottom w:val="none" w:sz="0" w:space="0" w:color="auto"/>
        <w:right w:val="none" w:sz="0" w:space="0" w:color="auto"/>
      </w:divBdr>
    </w:div>
    <w:div w:id="1172794369">
      <w:bodyDiv w:val="1"/>
      <w:marLeft w:val="0"/>
      <w:marRight w:val="0"/>
      <w:marTop w:val="0"/>
      <w:marBottom w:val="0"/>
      <w:divBdr>
        <w:top w:val="none" w:sz="0" w:space="0" w:color="auto"/>
        <w:left w:val="none" w:sz="0" w:space="0" w:color="auto"/>
        <w:bottom w:val="none" w:sz="0" w:space="0" w:color="auto"/>
        <w:right w:val="none" w:sz="0" w:space="0" w:color="auto"/>
      </w:divBdr>
    </w:div>
    <w:div w:id="1225097161">
      <w:bodyDiv w:val="1"/>
      <w:marLeft w:val="0"/>
      <w:marRight w:val="0"/>
      <w:marTop w:val="0"/>
      <w:marBottom w:val="0"/>
      <w:divBdr>
        <w:top w:val="none" w:sz="0" w:space="0" w:color="auto"/>
        <w:left w:val="none" w:sz="0" w:space="0" w:color="auto"/>
        <w:bottom w:val="none" w:sz="0" w:space="0" w:color="auto"/>
        <w:right w:val="none" w:sz="0" w:space="0" w:color="auto"/>
      </w:divBdr>
    </w:div>
    <w:div w:id="1264800002">
      <w:bodyDiv w:val="1"/>
      <w:marLeft w:val="0"/>
      <w:marRight w:val="0"/>
      <w:marTop w:val="0"/>
      <w:marBottom w:val="0"/>
      <w:divBdr>
        <w:top w:val="none" w:sz="0" w:space="0" w:color="auto"/>
        <w:left w:val="none" w:sz="0" w:space="0" w:color="auto"/>
        <w:bottom w:val="none" w:sz="0" w:space="0" w:color="auto"/>
        <w:right w:val="none" w:sz="0" w:space="0" w:color="auto"/>
      </w:divBdr>
    </w:div>
    <w:div w:id="1295793468">
      <w:bodyDiv w:val="1"/>
      <w:marLeft w:val="0"/>
      <w:marRight w:val="0"/>
      <w:marTop w:val="0"/>
      <w:marBottom w:val="0"/>
      <w:divBdr>
        <w:top w:val="none" w:sz="0" w:space="0" w:color="auto"/>
        <w:left w:val="none" w:sz="0" w:space="0" w:color="auto"/>
        <w:bottom w:val="none" w:sz="0" w:space="0" w:color="auto"/>
        <w:right w:val="none" w:sz="0" w:space="0" w:color="auto"/>
      </w:divBdr>
    </w:div>
    <w:div w:id="1306357624">
      <w:bodyDiv w:val="1"/>
      <w:marLeft w:val="0"/>
      <w:marRight w:val="0"/>
      <w:marTop w:val="0"/>
      <w:marBottom w:val="0"/>
      <w:divBdr>
        <w:top w:val="none" w:sz="0" w:space="0" w:color="auto"/>
        <w:left w:val="none" w:sz="0" w:space="0" w:color="auto"/>
        <w:bottom w:val="none" w:sz="0" w:space="0" w:color="auto"/>
        <w:right w:val="none" w:sz="0" w:space="0" w:color="auto"/>
      </w:divBdr>
    </w:div>
    <w:div w:id="1382902689">
      <w:bodyDiv w:val="1"/>
      <w:marLeft w:val="0"/>
      <w:marRight w:val="0"/>
      <w:marTop w:val="0"/>
      <w:marBottom w:val="0"/>
      <w:divBdr>
        <w:top w:val="none" w:sz="0" w:space="0" w:color="auto"/>
        <w:left w:val="none" w:sz="0" w:space="0" w:color="auto"/>
        <w:bottom w:val="none" w:sz="0" w:space="0" w:color="auto"/>
        <w:right w:val="none" w:sz="0" w:space="0" w:color="auto"/>
      </w:divBdr>
    </w:div>
    <w:div w:id="1477838311">
      <w:bodyDiv w:val="1"/>
      <w:marLeft w:val="0"/>
      <w:marRight w:val="0"/>
      <w:marTop w:val="0"/>
      <w:marBottom w:val="0"/>
      <w:divBdr>
        <w:top w:val="none" w:sz="0" w:space="0" w:color="auto"/>
        <w:left w:val="none" w:sz="0" w:space="0" w:color="auto"/>
        <w:bottom w:val="none" w:sz="0" w:space="0" w:color="auto"/>
        <w:right w:val="none" w:sz="0" w:space="0" w:color="auto"/>
      </w:divBdr>
    </w:div>
    <w:div w:id="1785028622">
      <w:bodyDiv w:val="1"/>
      <w:marLeft w:val="0"/>
      <w:marRight w:val="0"/>
      <w:marTop w:val="0"/>
      <w:marBottom w:val="0"/>
      <w:divBdr>
        <w:top w:val="none" w:sz="0" w:space="0" w:color="auto"/>
        <w:left w:val="none" w:sz="0" w:space="0" w:color="auto"/>
        <w:bottom w:val="none" w:sz="0" w:space="0" w:color="auto"/>
        <w:right w:val="none" w:sz="0" w:space="0" w:color="auto"/>
      </w:divBdr>
    </w:div>
    <w:div w:id="1854606194">
      <w:bodyDiv w:val="1"/>
      <w:marLeft w:val="0"/>
      <w:marRight w:val="0"/>
      <w:marTop w:val="0"/>
      <w:marBottom w:val="0"/>
      <w:divBdr>
        <w:top w:val="none" w:sz="0" w:space="0" w:color="auto"/>
        <w:left w:val="none" w:sz="0" w:space="0" w:color="auto"/>
        <w:bottom w:val="none" w:sz="0" w:space="0" w:color="auto"/>
        <w:right w:val="none" w:sz="0" w:space="0" w:color="auto"/>
      </w:divBdr>
    </w:div>
    <w:div w:id="1918517074">
      <w:bodyDiv w:val="1"/>
      <w:marLeft w:val="0"/>
      <w:marRight w:val="0"/>
      <w:marTop w:val="0"/>
      <w:marBottom w:val="0"/>
      <w:divBdr>
        <w:top w:val="none" w:sz="0" w:space="0" w:color="auto"/>
        <w:left w:val="none" w:sz="0" w:space="0" w:color="auto"/>
        <w:bottom w:val="none" w:sz="0" w:space="0" w:color="auto"/>
        <w:right w:val="none" w:sz="0" w:space="0" w:color="auto"/>
      </w:divBdr>
    </w:div>
    <w:div w:id="2013098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Mayer</dc:creator>
  <cp:keywords/>
  <dc:description/>
  <cp:lastModifiedBy>Mark Spencer</cp:lastModifiedBy>
  <cp:revision>2</cp:revision>
  <dcterms:created xsi:type="dcterms:W3CDTF">2022-01-13T14:31:00Z</dcterms:created>
  <dcterms:modified xsi:type="dcterms:W3CDTF">2022-01-13T14:31:00Z</dcterms:modified>
</cp:coreProperties>
</file>