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DD28" w14:textId="77777777" w:rsidR="00CB6EF5" w:rsidRDefault="00CB6EF5">
      <w:pPr>
        <w:pStyle w:val="Heading1"/>
        <w:rPr>
          <w:sz w:val="28"/>
          <w:szCs w:val="28"/>
        </w:rPr>
      </w:pPr>
      <w:bookmarkStart w:id="0" w:name="_wm7d9ir5vubo" w:colFirst="0" w:colLast="0"/>
      <w:bookmarkEnd w:id="0"/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0"/>
        <w:gridCol w:w="6050"/>
      </w:tblGrid>
      <w:tr w:rsidR="00CB6EF5" w14:paraId="0DAA8D5F" w14:textId="77777777" w:rsidTr="00E627AA">
        <w:trPr>
          <w:trHeight w:val="400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21D53" w14:textId="423B71C9" w:rsidR="00CB6EF5" w:rsidRPr="00E627AA" w:rsidRDefault="00BC573A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E627AA">
              <w:rPr>
                <w:b/>
                <w:sz w:val="28"/>
                <w:szCs w:val="28"/>
              </w:rPr>
              <w:t>Tender No:</w:t>
            </w:r>
            <w:r w:rsidR="00123814">
              <w:rPr>
                <w:b/>
                <w:sz w:val="28"/>
                <w:szCs w:val="28"/>
              </w:rPr>
              <w:t xml:space="preserve"> </w:t>
            </w:r>
            <w:bookmarkStart w:id="1" w:name="_Hlk82015862"/>
            <w:r w:rsidR="00D86998" w:rsidRPr="00D86998">
              <w:rPr>
                <w:b/>
              </w:rPr>
              <w:t>HQ251/2021</w:t>
            </w:r>
            <w:bookmarkEnd w:id="1"/>
          </w:p>
        </w:tc>
        <w:tc>
          <w:tcPr>
            <w:tcW w:w="6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D22B" w14:textId="77777777" w:rsidR="00CB6EF5" w:rsidRPr="00E627AA" w:rsidRDefault="00CC0E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E627AA">
              <w:rPr>
                <w:b/>
                <w:sz w:val="28"/>
                <w:szCs w:val="28"/>
              </w:rPr>
              <w:t>Responses to Queries raised</w:t>
            </w:r>
            <w:r w:rsidR="00E37641" w:rsidRPr="00E627AA">
              <w:rPr>
                <w:b/>
                <w:sz w:val="28"/>
                <w:szCs w:val="28"/>
              </w:rPr>
              <w:t xml:space="preserve"> by prospective tenderers</w:t>
            </w:r>
          </w:p>
        </w:tc>
      </w:tr>
      <w:tr w:rsidR="00CB6EF5" w14:paraId="33568102" w14:textId="77777777" w:rsidTr="00E627AA">
        <w:trPr>
          <w:trHeight w:val="400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2F81" w14:textId="49F63A86" w:rsidR="00CB6EF5" w:rsidRPr="00E627AA" w:rsidRDefault="00BC573A" w:rsidP="00C2105F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E627AA">
              <w:rPr>
                <w:b/>
                <w:sz w:val="28"/>
                <w:szCs w:val="28"/>
              </w:rPr>
              <w:t>Tender Name:</w:t>
            </w:r>
            <w:r w:rsidR="00E37641" w:rsidRPr="00E627AA">
              <w:rPr>
                <w:b/>
                <w:sz w:val="28"/>
                <w:szCs w:val="28"/>
              </w:rPr>
              <w:t xml:space="preserve"> </w:t>
            </w:r>
            <w:r w:rsidR="00D86998" w:rsidRPr="00D86998">
              <w:rPr>
                <w:rFonts w:ascii="Calibri" w:eastAsia="Calibri" w:hAnsi="Calibri" w:cs="Calibri"/>
                <w:b/>
                <w:bCs/>
                <w:color w:val="800000"/>
                <w:sz w:val="20"/>
                <w:szCs w:val="20"/>
                <w:lang w:val="en-US"/>
              </w:rPr>
              <w:t>RFP TO PROVIDE SOFTWARE DEVELOPMENT TEAM AUGMENTATION SERVICES- MICROMENTOR PROGRAM</w:t>
            </w:r>
          </w:p>
        </w:tc>
        <w:tc>
          <w:tcPr>
            <w:tcW w:w="6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15855" w14:textId="3A7F6F3C" w:rsidR="00CB6EF5" w:rsidRPr="00E627AA" w:rsidRDefault="00BC573A" w:rsidP="00123814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E627AA">
              <w:rPr>
                <w:b/>
                <w:sz w:val="28"/>
                <w:szCs w:val="28"/>
              </w:rPr>
              <w:t>Date Issued:</w:t>
            </w:r>
            <w:r w:rsidR="00F30C7B">
              <w:rPr>
                <w:b/>
                <w:sz w:val="28"/>
                <w:szCs w:val="28"/>
              </w:rPr>
              <w:t xml:space="preserve"> </w:t>
            </w:r>
            <w:r w:rsidR="00D86998">
              <w:rPr>
                <w:b/>
                <w:sz w:val="28"/>
                <w:szCs w:val="28"/>
              </w:rPr>
              <w:t>19</w:t>
            </w:r>
            <w:r w:rsidR="00EE6479" w:rsidRPr="00EE6479">
              <w:rPr>
                <w:b/>
                <w:sz w:val="28"/>
                <w:szCs w:val="28"/>
                <w:vertAlign w:val="superscript"/>
              </w:rPr>
              <w:t>th</w:t>
            </w:r>
            <w:r w:rsidR="00EE6479">
              <w:rPr>
                <w:b/>
                <w:sz w:val="28"/>
                <w:szCs w:val="28"/>
              </w:rPr>
              <w:t xml:space="preserve"> </w:t>
            </w:r>
            <w:r w:rsidR="00D86998">
              <w:rPr>
                <w:b/>
                <w:sz w:val="28"/>
                <w:szCs w:val="28"/>
              </w:rPr>
              <w:t>November</w:t>
            </w:r>
            <w:r w:rsidR="00123814">
              <w:rPr>
                <w:b/>
                <w:sz w:val="28"/>
                <w:szCs w:val="28"/>
              </w:rPr>
              <w:t xml:space="preserve"> 2021</w:t>
            </w:r>
          </w:p>
        </w:tc>
      </w:tr>
    </w:tbl>
    <w:p w14:paraId="189FF22F" w14:textId="77777777" w:rsidR="00CB6EF5" w:rsidRPr="00EE6479" w:rsidRDefault="00CB6EF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70E665" w14:textId="14F0F294" w:rsidR="00E37641" w:rsidRPr="00EE6479" w:rsidRDefault="00CC0EF7" w:rsidP="00EE6479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E6479">
        <w:rPr>
          <w:rFonts w:ascii="Times New Roman" w:eastAsia="Times New Roman" w:hAnsi="Times New Roman" w:cs="Times New Roman"/>
          <w:color w:val="auto"/>
          <w:sz w:val="20"/>
          <w:szCs w:val="20"/>
        </w:rPr>
        <w:t>This provides answers to qu</w:t>
      </w:r>
      <w:r w:rsidR="00F30C7B" w:rsidRPr="00EE647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eries raised from bidders </w:t>
      </w:r>
      <w:r w:rsidR="00EE6479" w:rsidRPr="00EE647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by </w:t>
      </w:r>
      <w:r w:rsidR="00B340D8">
        <w:rPr>
          <w:rFonts w:ascii="Times New Roman" w:eastAsia="Times New Roman" w:hAnsi="Times New Roman" w:cs="Times New Roman"/>
          <w:color w:val="auto"/>
          <w:sz w:val="20"/>
          <w:szCs w:val="20"/>
        </w:rPr>
        <w:t>16th</w:t>
      </w:r>
      <w:r w:rsidR="00EE6479" w:rsidRPr="00EE647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B340D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November </w:t>
      </w:r>
      <w:r w:rsidR="00C2105F" w:rsidRPr="00EE6479">
        <w:rPr>
          <w:rFonts w:ascii="Times New Roman" w:eastAsia="Times New Roman" w:hAnsi="Times New Roman" w:cs="Times New Roman"/>
          <w:color w:val="auto"/>
          <w:sz w:val="20"/>
          <w:szCs w:val="20"/>
        </w:rPr>
        <w:t>2021 which was the deadline for receiving</w:t>
      </w:r>
      <w:r w:rsidRPr="00EE647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queries. The responses are posted </w:t>
      </w:r>
      <w:r w:rsidR="001E2516" w:rsidRPr="00EE647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on website </w:t>
      </w:r>
      <w:r w:rsidRPr="00EE6479">
        <w:rPr>
          <w:rFonts w:ascii="Times New Roman" w:eastAsia="Times New Roman" w:hAnsi="Times New Roman" w:cs="Times New Roman"/>
          <w:color w:val="auto"/>
          <w:sz w:val="20"/>
          <w:szCs w:val="20"/>
        </w:rPr>
        <w:t>for the benefit of all prospective bidders and does not disclose</w:t>
      </w:r>
      <w:r w:rsidR="00572DEA" w:rsidRPr="00EE647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the source</w:t>
      </w:r>
      <w:r w:rsidR="00BA1D3C" w:rsidRPr="00EE6479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0"/>
        <w:gridCol w:w="5005"/>
        <w:gridCol w:w="5220"/>
      </w:tblGrid>
      <w:tr w:rsidR="005B3B39" w:rsidRPr="005B3B39" w14:paraId="3B7B40E2" w14:textId="77777777" w:rsidTr="00D2341D">
        <w:tc>
          <w:tcPr>
            <w:tcW w:w="570" w:type="dxa"/>
          </w:tcPr>
          <w:p w14:paraId="6D436178" w14:textId="77777777" w:rsidR="00E37641" w:rsidRPr="005B3B39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3B3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No. </w:t>
            </w:r>
          </w:p>
        </w:tc>
        <w:tc>
          <w:tcPr>
            <w:tcW w:w="5005" w:type="dxa"/>
          </w:tcPr>
          <w:p w14:paraId="4CFF1BF3" w14:textId="77777777" w:rsidR="00E37641" w:rsidRPr="005B3B39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B3B3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Question </w:t>
            </w:r>
          </w:p>
        </w:tc>
        <w:tc>
          <w:tcPr>
            <w:tcW w:w="5220" w:type="dxa"/>
          </w:tcPr>
          <w:p w14:paraId="71E00DB8" w14:textId="77777777" w:rsidR="00E37641" w:rsidRPr="005B3B39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B3B3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Response </w:t>
            </w:r>
          </w:p>
        </w:tc>
      </w:tr>
      <w:tr w:rsidR="005B3B39" w:rsidRPr="005B3B39" w14:paraId="23B16218" w14:textId="77777777" w:rsidTr="00D2341D">
        <w:tc>
          <w:tcPr>
            <w:tcW w:w="570" w:type="dxa"/>
          </w:tcPr>
          <w:p w14:paraId="0274ED74" w14:textId="77777777" w:rsidR="00E37641" w:rsidRPr="005B3B39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3B3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005" w:type="dxa"/>
          </w:tcPr>
          <w:p w14:paraId="02053D69" w14:textId="75AECE12" w:rsidR="00E37641" w:rsidRPr="005B3B39" w:rsidRDefault="00D2341D" w:rsidP="00B70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B3B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 you expect the assigned personnel to work at the Mercy Corps premises, or can the work be performed remotely? Or can we utilize a hybrid resource model (on-site and offshore)?</w:t>
            </w:r>
          </w:p>
        </w:tc>
        <w:tc>
          <w:tcPr>
            <w:tcW w:w="5220" w:type="dxa"/>
          </w:tcPr>
          <w:p w14:paraId="4933A65A" w14:textId="77777777" w:rsidR="00D2341D" w:rsidRPr="00D2341D" w:rsidRDefault="00D2341D" w:rsidP="00D234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D234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We expect all work to be performed remotely, including offshore where appropriate.</w:t>
            </w:r>
          </w:p>
          <w:p w14:paraId="1E1195ED" w14:textId="01E855E3" w:rsidR="00B56F0D" w:rsidRPr="005B3B39" w:rsidRDefault="00B56F0D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B3B39" w:rsidRPr="005B3B39" w14:paraId="0A24203D" w14:textId="77777777" w:rsidTr="00D2341D">
        <w:tc>
          <w:tcPr>
            <w:tcW w:w="570" w:type="dxa"/>
          </w:tcPr>
          <w:p w14:paraId="670CF7A7" w14:textId="77777777" w:rsidR="00E37641" w:rsidRPr="005B3B39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3B3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005" w:type="dxa"/>
          </w:tcPr>
          <w:p w14:paraId="5C4C94A8" w14:textId="2C523DE9" w:rsidR="00E37641" w:rsidRPr="005B3B39" w:rsidRDefault="00D2341D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GB"/>
              </w:rPr>
            </w:pPr>
            <w:r w:rsidRPr="005B3B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How many resources are in the </w:t>
            </w:r>
            <w:proofErr w:type="spellStart"/>
            <w:r w:rsidRPr="005B3B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MicroMentor’s</w:t>
            </w:r>
            <w:proofErr w:type="spellEnd"/>
            <w:r w:rsidRPr="005B3B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technical team?</w:t>
            </w:r>
          </w:p>
        </w:tc>
        <w:tc>
          <w:tcPr>
            <w:tcW w:w="5220" w:type="dxa"/>
          </w:tcPr>
          <w:p w14:paraId="589709D9" w14:textId="77777777" w:rsidR="00D2341D" w:rsidRPr="00D2341D" w:rsidRDefault="00D2341D" w:rsidP="00D234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D234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 Software Engineer/Architect</w:t>
            </w:r>
          </w:p>
          <w:p w14:paraId="3561AEC3" w14:textId="77777777" w:rsidR="00D2341D" w:rsidRPr="00D2341D" w:rsidRDefault="00D2341D" w:rsidP="00D234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D234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 UX Designer</w:t>
            </w:r>
          </w:p>
          <w:p w14:paraId="7F7A3C03" w14:textId="77777777" w:rsidR="00D2341D" w:rsidRPr="00D2341D" w:rsidRDefault="00D2341D" w:rsidP="00D234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D234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 Product Manager</w:t>
            </w:r>
          </w:p>
          <w:p w14:paraId="00EFC9FA" w14:textId="558E8BD3" w:rsidR="00E37641" w:rsidRPr="005B3B39" w:rsidRDefault="00E37641" w:rsidP="00F30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B3B39" w:rsidRPr="005B3B39" w14:paraId="086A3AD5" w14:textId="77777777" w:rsidTr="00D2341D">
        <w:tc>
          <w:tcPr>
            <w:tcW w:w="570" w:type="dxa"/>
          </w:tcPr>
          <w:p w14:paraId="26F58247" w14:textId="77777777" w:rsidR="00E37641" w:rsidRPr="005B3B39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3B3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005" w:type="dxa"/>
          </w:tcPr>
          <w:p w14:paraId="4447CB7A" w14:textId="494B536F" w:rsidR="00E37641" w:rsidRPr="005B3B39" w:rsidRDefault="00D2341D" w:rsidP="00193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GB"/>
              </w:rPr>
            </w:pPr>
            <w:r w:rsidRPr="005B3B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 there any time zone the selected firm is expected to work in?</w:t>
            </w:r>
          </w:p>
        </w:tc>
        <w:tc>
          <w:tcPr>
            <w:tcW w:w="5220" w:type="dxa"/>
          </w:tcPr>
          <w:p w14:paraId="27371D42" w14:textId="1C30D364" w:rsidR="00EE6479" w:rsidRPr="005B3B39" w:rsidRDefault="00D2341D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B3B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The selected firm must be able to work at least two hours in Pacific Standard Time</w:t>
            </w:r>
            <w:r w:rsidR="00F62A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 </w:t>
            </w:r>
            <w:r w:rsidR="00F62AB3" w:rsidRPr="00F62A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have a coordinating role (Engineering Manager, Technical Project Manager) who can work two hours in our Pacific Standard Time.</w:t>
            </w:r>
          </w:p>
        </w:tc>
      </w:tr>
      <w:tr w:rsidR="005B3B39" w:rsidRPr="005B3B39" w14:paraId="1E773360" w14:textId="77777777" w:rsidTr="00D2341D">
        <w:tc>
          <w:tcPr>
            <w:tcW w:w="570" w:type="dxa"/>
          </w:tcPr>
          <w:p w14:paraId="32197190" w14:textId="5DFAA6B7" w:rsidR="002775C6" w:rsidRPr="005B3B39" w:rsidRDefault="002775C6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3B3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005" w:type="dxa"/>
          </w:tcPr>
          <w:p w14:paraId="15267F5A" w14:textId="2394041A" w:rsidR="002775C6" w:rsidRPr="005B3B39" w:rsidRDefault="00D2341D" w:rsidP="00193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B3B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Can you please mention the desired number of resources that the mercy corps expects the vendor to propose/deploy for this engagement?</w:t>
            </w:r>
            <w:r w:rsidRPr="005B3B3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20" w:type="dxa"/>
          </w:tcPr>
          <w:p w14:paraId="00F0519A" w14:textId="743FEBA0" w:rsidR="002775C6" w:rsidRPr="005B3B39" w:rsidRDefault="00D2341D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B3B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 expect to deploy 1-4 resources, depending on the size and duration of the project</w:t>
            </w:r>
            <w:r w:rsidRPr="005B3B3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D2341D" w:rsidRPr="005B3B39" w14:paraId="50D75C2F" w14:textId="77777777" w:rsidTr="00D2341D">
        <w:tc>
          <w:tcPr>
            <w:tcW w:w="570" w:type="dxa"/>
          </w:tcPr>
          <w:p w14:paraId="06808D15" w14:textId="70F84F8E" w:rsidR="00D2341D" w:rsidRPr="005B3B39" w:rsidRDefault="00D2341D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3B3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005" w:type="dxa"/>
          </w:tcPr>
          <w:p w14:paraId="0CB112EF" w14:textId="439E9547" w:rsidR="00D2341D" w:rsidRPr="005B3B39" w:rsidRDefault="00A4306D" w:rsidP="00193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3B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 you have any not to exceed budget limit that we need to consider?</w:t>
            </w:r>
          </w:p>
        </w:tc>
        <w:tc>
          <w:tcPr>
            <w:tcW w:w="5220" w:type="dxa"/>
          </w:tcPr>
          <w:p w14:paraId="00301D0E" w14:textId="3E98D82B" w:rsidR="00D2341D" w:rsidRPr="005B3B39" w:rsidRDefault="005B3B39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This process will lead to a framework agreement and the successful vendor will be engaged on a need basis based on the unit agreed rates. </w:t>
            </w:r>
          </w:p>
        </w:tc>
      </w:tr>
      <w:tr w:rsidR="005B3B39" w:rsidRPr="005B3B39" w14:paraId="3ED30039" w14:textId="77777777" w:rsidTr="005B3B39">
        <w:trPr>
          <w:trHeight w:val="449"/>
        </w:trPr>
        <w:tc>
          <w:tcPr>
            <w:tcW w:w="570" w:type="dxa"/>
          </w:tcPr>
          <w:p w14:paraId="232739AF" w14:textId="2C6DF1A8" w:rsidR="00A4306D" w:rsidRPr="005B3B39" w:rsidRDefault="00623C6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3B3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005" w:type="dxa"/>
          </w:tcPr>
          <w:p w14:paraId="32DCC438" w14:textId="2931FF29" w:rsidR="00A4306D" w:rsidRPr="005B3B39" w:rsidRDefault="00D928FC" w:rsidP="00193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3B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 you have any anticipated hours of utilization per week</w:t>
            </w:r>
          </w:p>
        </w:tc>
        <w:tc>
          <w:tcPr>
            <w:tcW w:w="5220" w:type="dxa"/>
          </w:tcPr>
          <w:p w14:paraId="5A60636C" w14:textId="6C882712" w:rsidR="00A4306D" w:rsidRPr="005B3B39" w:rsidRDefault="00D928FC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3B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This will vary based on our customer and partner needs</w:t>
            </w:r>
          </w:p>
        </w:tc>
      </w:tr>
      <w:tr w:rsidR="00A4306D" w:rsidRPr="005B3B39" w14:paraId="48E465E3" w14:textId="77777777" w:rsidTr="00D2341D">
        <w:tc>
          <w:tcPr>
            <w:tcW w:w="570" w:type="dxa"/>
          </w:tcPr>
          <w:p w14:paraId="30C0B1F3" w14:textId="10DC8BA2" w:rsidR="00A4306D" w:rsidRPr="005B3B39" w:rsidRDefault="00623C6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3B3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5005" w:type="dxa"/>
          </w:tcPr>
          <w:p w14:paraId="6B778068" w14:textId="6B223274" w:rsidR="00A4306D" w:rsidRPr="005B3B39" w:rsidRDefault="00D928FC" w:rsidP="00193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3B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 this point the requirements are unclear, so rather than quoting a fixed bid, can we propose the available resources and their hourly rates?</w:t>
            </w:r>
          </w:p>
        </w:tc>
        <w:tc>
          <w:tcPr>
            <w:tcW w:w="5220" w:type="dxa"/>
          </w:tcPr>
          <w:p w14:paraId="6285FA68" w14:textId="01CDEB7F" w:rsidR="00A4306D" w:rsidRPr="005B3B39" w:rsidRDefault="00623C6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3B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Yes, </w:t>
            </w:r>
            <w:r w:rsidR="005B3B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you can quote hourly rates as the contract will be engaged on a need basis during the contract period</w:t>
            </w:r>
          </w:p>
        </w:tc>
      </w:tr>
      <w:tr w:rsidR="00A4306D" w:rsidRPr="005B3B39" w14:paraId="7BB04678" w14:textId="77777777" w:rsidTr="00D2341D">
        <w:tc>
          <w:tcPr>
            <w:tcW w:w="570" w:type="dxa"/>
          </w:tcPr>
          <w:p w14:paraId="6C8EE8F8" w14:textId="77E588E9" w:rsidR="00A4306D" w:rsidRPr="005B3B39" w:rsidRDefault="00623C6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3B3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5005" w:type="dxa"/>
          </w:tcPr>
          <w:p w14:paraId="45F384EC" w14:textId="77777777" w:rsidR="00623C61" w:rsidRPr="00623C61" w:rsidRDefault="00623C61" w:rsidP="00623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623C6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Can we change the proposed resources during the engagement after proper written approval from Mercy Corps?</w:t>
            </w:r>
          </w:p>
          <w:p w14:paraId="418C61D0" w14:textId="77777777" w:rsidR="00A4306D" w:rsidRPr="005B3B39" w:rsidRDefault="00A4306D" w:rsidP="00193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0" w:type="dxa"/>
          </w:tcPr>
          <w:p w14:paraId="41913BCF" w14:textId="347EBD54" w:rsidR="00A4306D" w:rsidRPr="005B3B39" w:rsidRDefault="00623C6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3B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Ye</w:t>
            </w:r>
            <w:r w:rsidR="005B3B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s, and this will be agreed upon between Mercy Corps and the contractor</w:t>
            </w:r>
          </w:p>
        </w:tc>
      </w:tr>
      <w:tr w:rsidR="00A4306D" w:rsidRPr="005B3B39" w14:paraId="1FF91DCB" w14:textId="77777777" w:rsidTr="00D2341D">
        <w:tc>
          <w:tcPr>
            <w:tcW w:w="570" w:type="dxa"/>
          </w:tcPr>
          <w:p w14:paraId="11BB7C7D" w14:textId="3BC2424A" w:rsidR="00A4306D" w:rsidRPr="005B3B39" w:rsidRDefault="00623C6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3B3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5005" w:type="dxa"/>
          </w:tcPr>
          <w:p w14:paraId="4A38F8CF" w14:textId="77777777" w:rsidR="00623C61" w:rsidRPr="005B3B39" w:rsidRDefault="00623C61" w:rsidP="00623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623C6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 xml:space="preserve">Can you specify the different roles (Project Manager, Business Analyst, Front End Developers, Back-end developers, UI/UX </w:t>
            </w:r>
            <w:proofErr w:type="gramStart"/>
            <w:r w:rsidRPr="005B3B3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  <w:proofErr w:type="gramEnd"/>
          </w:p>
          <w:p w14:paraId="0BFAFB16" w14:textId="12B52429" w:rsidR="00623C61" w:rsidRPr="00623C61" w:rsidRDefault="00623C61" w:rsidP="00623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623C6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Designer) that are required for this engagement?</w:t>
            </w:r>
          </w:p>
          <w:p w14:paraId="60A376FD" w14:textId="77777777" w:rsidR="00A4306D" w:rsidRPr="005B3B39" w:rsidRDefault="00A4306D" w:rsidP="00193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0" w:type="dxa"/>
          </w:tcPr>
          <w:p w14:paraId="76FCA452" w14:textId="0425AD87" w:rsidR="00623C61" w:rsidRPr="00623C61" w:rsidRDefault="00623C61" w:rsidP="00623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623C6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 xml:space="preserve">This will vary by work order. We anticipate multiple work orders over the duration of the </w:t>
            </w:r>
            <w:r w:rsidR="005B3B3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contrac</w:t>
            </w:r>
            <w:r w:rsidRPr="00623C6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t. </w:t>
            </w:r>
          </w:p>
          <w:p w14:paraId="7A18AEDC" w14:textId="77777777" w:rsidR="00A4306D" w:rsidRPr="005B3B39" w:rsidRDefault="00A4306D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67B4577" w14:textId="77777777" w:rsidR="00CB6EF5" w:rsidRPr="005B3B39" w:rsidRDefault="00BC573A" w:rsidP="00833D89">
      <w:pPr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5B3B3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All other terms and conditions</w:t>
      </w:r>
      <w:r w:rsidR="007C753D" w:rsidRPr="005B3B3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in the tender </w:t>
      </w:r>
      <w:r w:rsidRPr="005B3B3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remain unchanged.</w:t>
      </w:r>
    </w:p>
    <w:p w14:paraId="2224C551" w14:textId="77777777" w:rsidR="00542BA0" w:rsidRPr="00EE6479" w:rsidRDefault="00542BA0" w:rsidP="00542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Calibri" w:hAnsi="Times New Roman" w:cs="Times New Roman"/>
          <w:color w:val="auto"/>
          <w:sz w:val="20"/>
          <w:szCs w:val="20"/>
          <w:lang w:val="en-US"/>
        </w:rPr>
      </w:pPr>
    </w:p>
    <w:p w14:paraId="77B27B28" w14:textId="77777777" w:rsidR="00542BA0" w:rsidRPr="00EE6479" w:rsidRDefault="00542BA0" w:rsidP="00542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  <w:lang w:val="en-US"/>
        </w:rPr>
      </w:pPr>
    </w:p>
    <w:p w14:paraId="152B995B" w14:textId="77777777" w:rsidR="00CB6EF5" w:rsidRPr="00EE6479" w:rsidRDefault="00BC573A" w:rsidP="00833D89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E647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*************************</w:t>
      </w:r>
    </w:p>
    <w:sectPr w:rsidR="00CB6EF5" w:rsidRPr="00EE6479" w:rsidSect="00EE03AA">
      <w:headerReference w:type="default" r:id="rId7"/>
      <w:footerReference w:type="default" r:id="rId8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3045" w14:textId="77777777" w:rsidR="0054130D" w:rsidRDefault="0054130D">
      <w:pPr>
        <w:spacing w:after="0" w:line="240" w:lineRule="auto"/>
      </w:pPr>
      <w:r>
        <w:separator/>
      </w:r>
    </w:p>
  </w:endnote>
  <w:endnote w:type="continuationSeparator" w:id="0">
    <w:p w14:paraId="2DB1FB80" w14:textId="77777777" w:rsidR="0054130D" w:rsidRDefault="0054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7201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0F4126" w14:textId="77777777" w:rsidR="00A40E62" w:rsidRDefault="00A40E6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0E3" w:rsidRPr="001930E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432D96" w14:textId="77777777" w:rsidR="00A40E62" w:rsidRDefault="00A40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FF76" w14:textId="77777777" w:rsidR="0054130D" w:rsidRDefault="0054130D">
      <w:pPr>
        <w:spacing w:after="0" w:line="240" w:lineRule="auto"/>
      </w:pPr>
      <w:r>
        <w:separator/>
      </w:r>
    </w:p>
  </w:footnote>
  <w:footnote w:type="continuationSeparator" w:id="0">
    <w:p w14:paraId="054CC217" w14:textId="77777777" w:rsidR="0054130D" w:rsidRDefault="00541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41BD" w14:textId="77777777" w:rsidR="00CB6EF5" w:rsidRDefault="00BC573A">
    <w:pPr>
      <w:pStyle w:val="Title"/>
      <w:spacing w:before="0" w:after="0"/>
      <w:rPr>
        <w:sz w:val="36"/>
        <w:szCs w:val="36"/>
      </w:rPr>
    </w:pPr>
    <w:bookmarkStart w:id="2" w:name="_fxpprzt9v65c" w:colFirst="0" w:colLast="0"/>
    <w:bookmarkEnd w:id="2"/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1EE99C35" wp14:editId="031A66C3">
          <wp:simplePos x="0" y="0"/>
          <wp:positionH relativeFrom="margin">
            <wp:posOffset>6105525</wp:posOffset>
          </wp:positionH>
          <wp:positionV relativeFrom="paragraph">
            <wp:posOffset>17780</wp:posOffset>
          </wp:positionV>
          <wp:extent cx="638175" cy="800100"/>
          <wp:effectExtent l="0" t="0" r="9525" b="0"/>
          <wp:wrapSquare wrapText="bothSides" distT="114300" distB="114300" distL="114300" distR="114300"/>
          <wp:docPr id="1" name="image2.jpg" descr="MC Logo Vertic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C Logo Vertic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FCDC29" w14:textId="2674AAC5" w:rsidR="00CB6EF5" w:rsidRDefault="00CC0EF7">
    <w:pPr>
      <w:pStyle w:val="Title"/>
      <w:spacing w:before="0" w:after="0" w:line="240" w:lineRule="auto"/>
      <w:rPr>
        <w:sz w:val="36"/>
        <w:szCs w:val="36"/>
      </w:rPr>
    </w:pPr>
    <w:bookmarkStart w:id="3" w:name="_j8ygr4y4rt81" w:colFirst="0" w:colLast="0"/>
    <w:bookmarkEnd w:id="3"/>
    <w:r>
      <w:rPr>
        <w:sz w:val="36"/>
        <w:szCs w:val="36"/>
      </w:rPr>
      <w:t xml:space="preserve">Responses to queries raised on Tender No. </w:t>
    </w:r>
    <w:r w:rsidR="00D86998" w:rsidRPr="00D86998">
      <w:rPr>
        <w:color w:val="4C515A"/>
        <w:sz w:val="21"/>
        <w:szCs w:val="21"/>
      </w:rPr>
      <w:t>HQ251/2021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8A2"/>
    <w:multiLevelType w:val="hybridMultilevel"/>
    <w:tmpl w:val="5D0ACB82"/>
    <w:lvl w:ilvl="0" w:tplc="1A44FE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0FE4"/>
    <w:multiLevelType w:val="hybridMultilevel"/>
    <w:tmpl w:val="B3206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426D"/>
    <w:multiLevelType w:val="hybridMultilevel"/>
    <w:tmpl w:val="156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447DC"/>
    <w:multiLevelType w:val="hybridMultilevel"/>
    <w:tmpl w:val="A5540C8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5449"/>
    <w:multiLevelType w:val="multilevel"/>
    <w:tmpl w:val="90FC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427C6"/>
    <w:multiLevelType w:val="hybridMultilevel"/>
    <w:tmpl w:val="1FC42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94FAC"/>
    <w:multiLevelType w:val="multilevel"/>
    <w:tmpl w:val="9C64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4A5376"/>
    <w:multiLevelType w:val="multilevel"/>
    <w:tmpl w:val="5CFA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E30D97"/>
    <w:multiLevelType w:val="hybridMultilevel"/>
    <w:tmpl w:val="F2A06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460BDA"/>
    <w:multiLevelType w:val="multilevel"/>
    <w:tmpl w:val="C70E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F5"/>
    <w:rsid w:val="00013698"/>
    <w:rsid w:val="00096E13"/>
    <w:rsid w:val="00123814"/>
    <w:rsid w:val="001930E3"/>
    <w:rsid w:val="001E2516"/>
    <w:rsid w:val="001E496D"/>
    <w:rsid w:val="002162EF"/>
    <w:rsid w:val="0026719D"/>
    <w:rsid w:val="002775C6"/>
    <w:rsid w:val="002C2D18"/>
    <w:rsid w:val="00333C94"/>
    <w:rsid w:val="003811F2"/>
    <w:rsid w:val="00415337"/>
    <w:rsid w:val="0042478C"/>
    <w:rsid w:val="004762FD"/>
    <w:rsid w:val="004A0998"/>
    <w:rsid w:val="004B6617"/>
    <w:rsid w:val="0054130D"/>
    <w:rsid w:val="00542BA0"/>
    <w:rsid w:val="00564100"/>
    <w:rsid w:val="00572DEA"/>
    <w:rsid w:val="005B3B39"/>
    <w:rsid w:val="005F564D"/>
    <w:rsid w:val="00623C61"/>
    <w:rsid w:val="007B43C5"/>
    <w:rsid w:val="007C753D"/>
    <w:rsid w:val="007F3524"/>
    <w:rsid w:val="007F502D"/>
    <w:rsid w:val="0080335F"/>
    <w:rsid w:val="00833D89"/>
    <w:rsid w:val="00873664"/>
    <w:rsid w:val="008C67BC"/>
    <w:rsid w:val="008C6B64"/>
    <w:rsid w:val="009812AF"/>
    <w:rsid w:val="0099786E"/>
    <w:rsid w:val="009F0D3D"/>
    <w:rsid w:val="00A21C81"/>
    <w:rsid w:val="00A40E62"/>
    <w:rsid w:val="00A4306D"/>
    <w:rsid w:val="00A51465"/>
    <w:rsid w:val="00B306BB"/>
    <w:rsid w:val="00B340D8"/>
    <w:rsid w:val="00B370CA"/>
    <w:rsid w:val="00B56F0D"/>
    <w:rsid w:val="00B70B7C"/>
    <w:rsid w:val="00BA1D3C"/>
    <w:rsid w:val="00BB3688"/>
    <w:rsid w:val="00BC4229"/>
    <w:rsid w:val="00BC573A"/>
    <w:rsid w:val="00C04D35"/>
    <w:rsid w:val="00C2105F"/>
    <w:rsid w:val="00C67C6E"/>
    <w:rsid w:val="00CB6EF5"/>
    <w:rsid w:val="00CC0EF7"/>
    <w:rsid w:val="00D2341D"/>
    <w:rsid w:val="00D86998"/>
    <w:rsid w:val="00D928FC"/>
    <w:rsid w:val="00DD531C"/>
    <w:rsid w:val="00E37641"/>
    <w:rsid w:val="00E5631C"/>
    <w:rsid w:val="00E627AA"/>
    <w:rsid w:val="00E758EA"/>
    <w:rsid w:val="00EE03AA"/>
    <w:rsid w:val="00EE6479"/>
    <w:rsid w:val="00EF246D"/>
    <w:rsid w:val="00F30C7B"/>
    <w:rsid w:val="00F475E2"/>
    <w:rsid w:val="00F62AB3"/>
    <w:rsid w:val="00F8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A9A8E"/>
  <w15:docId w15:val="{5CC9808F-A027-4720-9AAD-E136A507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4C515A"/>
        <w:sz w:val="21"/>
        <w:szCs w:val="21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6B64"/>
  </w:style>
  <w:style w:type="paragraph" w:styleId="Heading1">
    <w:name w:val="heading 1"/>
    <w:basedOn w:val="Normal"/>
    <w:next w:val="Normal"/>
    <w:pPr>
      <w:keepNext/>
      <w:keepLines/>
      <w:spacing w:before="280" w:after="140" w:line="216" w:lineRule="auto"/>
      <w:outlineLvl w:val="0"/>
    </w:pPr>
    <w:rPr>
      <w:b/>
      <w:color w:val="D01D2B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after="240" w:line="228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after="100" w:line="228" w:lineRule="auto"/>
      <w:outlineLvl w:val="2"/>
    </w:pPr>
    <w:rPr>
      <w:b/>
      <w:color w:val="D01D2B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after="100" w:line="228" w:lineRule="auto"/>
      <w:outlineLvl w:val="4"/>
    </w:pPr>
    <w:rPr>
      <w:smallCaps/>
      <w:color w:val="868A90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b/>
      <w:color w:val="868A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80" w:after="140" w:line="216" w:lineRule="auto"/>
    </w:pPr>
    <w:rPr>
      <w:b/>
      <w:color w:val="D01D2B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after="120" w:line="216" w:lineRule="auto"/>
    </w:pPr>
    <w:rPr>
      <w:rFonts w:ascii="Times" w:eastAsia="Times" w:hAnsi="Times" w:cs="Times"/>
      <w:b/>
      <w:i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AA"/>
  </w:style>
  <w:style w:type="paragraph" w:styleId="Footer">
    <w:name w:val="footer"/>
    <w:basedOn w:val="Normal"/>
    <w:link w:val="Foot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AA"/>
  </w:style>
  <w:style w:type="paragraph" w:styleId="ListParagraph">
    <w:name w:val="List Paragraph"/>
    <w:basedOn w:val="Normal"/>
    <w:uiPriority w:val="34"/>
    <w:qFormat/>
    <w:rsid w:val="00BA1D3C"/>
    <w:pPr>
      <w:ind w:left="720"/>
      <w:contextualSpacing/>
    </w:pPr>
  </w:style>
  <w:style w:type="table" w:styleId="TableGrid">
    <w:name w:val="Table Grid"/>
    <w:basedOn w:val="TableNormal"/>
    <w:uiPriority w:val="39"/>
    <w:rsid w:val="00E3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Tissier</dc:creator>
  <cp:lastModifiedBy>Mark Spencer</cp:lastModifiedBy>
  <cp:revision>2</cp:revision>
  <dcterms:created xsi:type="dcterms:W3CDTF">2021-11-19T23:33:00Z</dcterms:created>
  <dcterms:modified xsi:type="dcterms:W3CDTF">2021-11-19T23:33:00Z</dcterms:modified>
</cp:coreProperties>
</file>