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DD28" w14:textId="77777777" w:rsidR="00CB6EF5" w:rsidRDefault="00CB6EF5">
      <w:pPr>
        <w:pStyle w:val="Heading1"/>
        <w:rPr>
          <w:sz w:val="28"/>
          <w:szCs w:val="28"/>
        </w:rPr>
      </w:pPr>
      <w:bookmarkStart w:id="0" w:name="_wm7d9ir5vubo" w:colFirst="0" w:colLast="0"/>
      <w:bookmarkEnd w:id="0"/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0"/>
        <w:gridCol w:w="6050"/>
      </w:tblGrid>
      <w:tr w:rsidR="00CB6EF5" w14:paraId="0DAA8D5F" w14:textId="77777777" w:rsidTr="00E627AA">
        <w:trPr>
          <w:trHeight w:val="400"/>
        </w:trPr>
        <w:tc>
          <w:tcPr>
            <w:tcW w:w="4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1D53" w14:textId="4B62A417" w:rsidR="00CB6EF5" w:rsidRPr="00E627AA" w:rsidRDefault="00BC573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 w:rsidRPr="00E627AA">
              <w:rPr>
                <w:b/>
                <w:sz w:val="28"/>
                <w:szCs w:val="28"/>
              </w:rPr>
              <w:t>Tender No:</w:t>
            </w:r>
            <w:r w:rsidR="00123814">
              <w:rPr>
                <w:b/>
                <w:sz w:val="28"/>
                <w:szCs w:val="28"/>
              </w:rPr>
              <w:t xml:space="preserve"> G0</w:t>
            </w:r>
            <w:r w:rsidR="00EE6479">
              <w:rPr>
                <w:b/>
                <w:sz w:val="28"/>
                <w:szCs w:val="28"/>
              </w:rPr>
              <w:t>3/</w:t>
            </w:r>
            <w:r w:rsidR="00123814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6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D22B" w14:textId="77777777" w:rsidR="00CB6EF5" w:rsidRPr="00E627AA" w:rsidRDefault="00CC0EF7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 w:rsidRPr="00E627AA">
              <w:rPr>
                <w:b/>
                <w:sz w:val="28"/>
                <w:szCs w:val="28"/>
              </w:rPr>
              <w:t>Responses to Queries raised</w:t>
            </w:r>
            <w:r w:rsidR="00E37641" w:rsidRPr="00E627AA">
              <w:rPr>
                <w:b/>
                <w:sz w:val="28"/>
                <w:szCs w:val="28"/>
              </w:rPr>
              <w:t xml:space="preserve"> by prospective tenderers</w:t>
            </w:r>
          </w:p>
        </w:tc>
      </w:tr>
      <w:tr w:rsidR="00CB6EF5" w14:paraId="33568102" w14:textId="77777777" w:rsidTr="00E627AA">
        <w:trPr>
          <w:trHeight w:val="400"/>
        </w:trPr>
        <w:tc>
          <w:tcPr>
            <w:tcW w:w="4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2F81" w14:textId="2B417E41" w:rsidR="00CB6EF5" w:rsidRPr="00E627AA" w:rsidRDefault="00BC573A" w:rsidP="00C2105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 w:rsidRPr="00E627AA">
              <w:rPr>
                <w:b/>
                <w:sz w:val="28"/>
                <w:szCs w:val="28"/>
              </w:rPr>
              <w:t>Tender Name:</w:t>
            </w:r>
            <w:r w:rsidR="00E37641" w:rsidRPr="00E627AA">
              <w:rPr>
                <w:b/>
                <w:sz w:val="28"/>
                <w:szCs w:val="28"/>
              </w:rPr>
              <w:t xml:space="preserve"> </w:t>
            </w:r>
            <w:r w:rsidR="00EE6479" w:rsidRPr="00EE6479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US"/>
              </w:rPr>
              <w:t>REQUEST FOR PROPOSAL – COMPREHENSIVE DATA COLLECTION AND REPORTING PLATFORM</w:t>
            </w:r>
          </w:p>
        </w:tc>
        <w:tc>
          <w:tcPr>
            <w:tcW w:w="6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5855" w14:textId="50AE4344" w:rsidR="00CB6EF5" w:rsidRPr="00E627AA" w:rsidRDefault="00BC573A" w:rsidP="00123814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 w:rsidRPr="00E627AA">
              <w:rPr>
                <w:b/>
                <w:sz w:val="28"/>
                <w:szCs w:val="28"/>
              </w:rPr>
              <w:t>Date Issued:</w:t>
            </w:r>
            <w:r w:rsidR="00F30C7B">
              <w:rPr>
                <w:b/>
                <w:sz w:val="28"/>
                <w:szCs w:val="28"/>
              </w:rPr>
              <w:t xml:space="preserve"> </w:t>
            </w:r>
            <w:r w:rsidR="00EE6479">
              <w:rPr>
                <w:b/>
                <w:sz w:val="28"/>
                <w:szCs w:val="28"/>
              </w:rPr>
              <w:t>6</w:t>
            </w:r>
            <w:r w:rsidR="00EE6479" w:rsidRPr="00EE6479">
              <w:rPr>
                <w:b/>
                <w:sz w:val="28"/>
                <w:szCs w:val="28"/>
                <w:vertAlign w:val="superscript"/>
              </w:rPr>
              <w:t>th</w:t>
            </w:r>
            <w:r w:rsidR="00EE6479">
              <w:rPr>
                <w:b/>
                <w:sz w:val="28"/>
                <w:szCs w:val="28"/>
              </w:rPr>
              <w:t xml:space="preserve"> September</w:t>
            </w:r>
            <w:r w:rsidR="00123814">
              <w:rPr>
                <w:b/>
                <w:sz w:val="28"/>
                <w:szCs w:val="28"/>
              </w:rPr>
              <w:t xml:space="preserve"> 2021</w:t>
            </w:r>
          </w:p>
        </w:tc>
      </w:tr>
    </w:tbl>
    <w:p w14:paraId="189FF22F" w14:textId="77777777" w:rsidR="00CB6EF5" w:rsidRPr="00EE6479" w:rsidRDefault="00CB6EF5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70E665" w14:textId="4F2B979B" w:rsidR="00E37641" w:rsidRPr="00EE6479" w:rsidRDefault="00CC0EF7" w:rsidP="00EE6479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>This provides answers to qu</w:t>
      </w:r>
      <w:r w:rsidR="00F30C7B"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eries raised from bidders </w:t>
      </w:r>
      <w:r w:rsidR="00EE6479"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>by 3</w:t>
      </w:r>
      <w:r w:rsidR="00EE6479" w:rsidRPr="00EE6479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rd</w:t>
      </w:r>
      <w:r w:rsidR="00EE6479"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September </w:t>
      </w:r>
      <w:r w:rsidR="00C2105F"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>2021 which was the deadline for receiving</w:t>
      </w:r>
      <w:r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queries. The responses are posted </w:t>
      </w:r>
      <w:r w:rsidR="001E2516"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 website </w:t>
      </w:r>
      <w:r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>for the benefit of all prospective bidders and does not disclose</w:t>
      </w:r>
      <w:r w:rsidR="00572DEA"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the source</w:t>
      </w:r>
      <w:r w:rsidR="00BA1D3C" w:rsidRPr="00EE6479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70"/>
        <w:gridCol w:w="3745"/>
        <w:gridCol w:w="6480"/>
      </w:tblGrid>
      <w:tr w:rsidR="00E627AA" w:rsidRPr="00EE6479" w14:paraId="3B7B40E2" w14:textId="77777777" w:rsidTr="00833D89">
        <w:tc>
          <w:tcPr>
            <w:tcW w:w="570" w:type="dxa"/>
          </w:tcPr>
          <w:p w14:paraId="6D436178" w14:textId="77777777" w:rsidR="00E37641" w:rsidRPr="00EE6479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No. </w:t>
            </w:r>
          </w:p>
        </w:tc>
        <w:tc>
          <w:tcPr>
            <w:tcW w:w="3745" w:type="dxa"/>
          </w:tcPr>
          <w:p w14:paraId="4CFF1BF3" w14:textId="77777777" w:rsidR="00E37641" w:rsidRPr="00EE6479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64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Question </w:t>
            </w:r>
          </w:p>
        </w:tc>
        <w:tc>
          <w:tcPr>
            <w:tcW w:w="6480" w:type="dxa"/>
          </w:tcPr>
          <w:p w14:paraId="71E00DB8" w14:textId="77777777" w:rsidR="00E37641" w:rsidRPr="00EE6479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64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Response </w:t>
            </w:r>
          </w:p>
        </w:tc>
      </w:tr>
      <w:tr w:rsidR="00E627AA" w:rsidRPr="00EE6479" w14:paraId="23B16218" w14:textId="77777777" w:rsidTr="00833D89">
        <w:tc>
          <w:tcPr>
            <w:tcW w:w="570" w:type="dxa"/>
          </w:tcPr>
          <w:p w14:paraId="0274ED74" w14:textId="77777777" w:rsidR="00E37641" w:rsidRPr="00EE6479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45" w:type="dxa"/>
          </w:tcPr>
          <w:p w14:paraId="02053D69" w14:textId="054E38A5" w:rsidR="00E37641" w:rsidRPr="00EE6479" w:rsidRDefault="00B70B7C" w:rsidP="00B70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70B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Kindly confirm which specific certifications or reports need to be submitted under clause VII in section 3.3 </w:t>
            </w:r>
            <w:proofErr w:type="gramStart"/>
            <w:r w:rsidRPr="00B70B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-  “</w:t>
            </w:r>
            <w:proofErr w:type="gramEnd"/>
            <w:r w:rsidRPr="00B70B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Vendor to provide current certifications/reports at time of proposal and annually thereafter”</w:t>
            </w:r>
          </w:p>
        </w:tc>
        <w:tc>
          <w:tcPr>
            <w:tcW w:w="6480" w:type="dxa"/>
          </w:tcPr>
          <w:p w14:paraId="1E1195ED" w14:textId="2BC2610F" w:rsidR="00B56F0D" w:rsidRPr="00EE6479" w:rsidRDefault="005F564D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Here we need any evidence of reports done from previous contracts with other clients for similar services. The information will assist during tender evaluation of the applications/proposals received. </w:t>
            </w:r>
          </w:p>
        </w:tc>
      </w:tr>
      <w:tr w:rsidR="00E627AA" w:rsidRPr="00EE6479" w14:paraId="0A24203D" w14:textId="77777777" w:rsidTr="00833D89">
        <w:tc>
          <w:tcPr>
            <w:tcW w:w="570" w:type="dxa"/>
          </w:tcPr>
          <w:p w14:paraId="670CF7A7" w14:textId="77777777" w:rsidR="00E37641" w:rsidRPr="00EE6479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45" w:type="dxa"/>
          </w:tcPr>
          <w:p w14:paraId="5C4C94A8" w14:textId="5635B2AB" w:rsidR="00E37641" w:rsidRPr="00EE6479" w:rsidRDefault="00B70B7C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proofErr w:type="gramStart"/>
            <w:r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In order to</w:t>
            </w:r>
            <w:proofErr w:type="gramEnd"/>
            <w:r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inform our pricing strategy, can Mercy Corps confirm the scope of services in terms of countries of operations? Should we consider 40 being the base number of country offices needing a subscription based on the current information on your website? </w:t>
            </w:r>
          </w:p>
        </w:tc>
        <w:tc>
          <w:tcPr>
            <w:tcW w:w="6480" w:type="dxa"/>
          </w:tcPr>
          <w:p w14:paraId="00EFC9FA" w14:textId="0A4EFC09" w:rsidR="00E37641" w:rsidRPr="00EE6479" w:rsidRDefault="00415337" w:rsidP="00F3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This procurement process will lead to a global framework agreement which </w:t>
            </w:r>
            <w:r w:rsidR="00A21C81"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all </w:t>
            </w:r>
            <w:r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Mercy Corps’ country offices will utilize to engage the contracted service provider on a need basis</w:t>
            </w:r>
            <w:r w:rsidR="00A21C81"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The engagement will be as and when needed during the contract period. </w:t>
            </w:r>
          </w:p>
        </w:tc>
      </w:tr>
      <w:tr w:rsidR="00E627AA" w:rsidRPr="00EE6479" w14:paraId="086A3AD5" w14:textId="77777777" w:rsidTr="00833D89">
        <w:tc>
          <w:tcPr>
            <w:tcW w:w="570" w:type="dxa"/>
          </w:tcPr>
          <w:p w14:paraId="26F58247" w14:textId="77777777" w:rsidR="00E37641" w:rsidRPr="00EE6479" w:rsidRDefault="00E3764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45" w:type="dxa"/>
          </w:tcPr>
          <w:p w14:paraId="4447CB7A" w14:textId="704599BB" w:rsidR="00E37641" w:rsidRPr="00EE6479" w:rsidRDefault="00B70B7C" w:rsidP="0019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The Quality Control Plan document has not been referenced in the RFP - can you share more details about this template - how and when will it be used? Under 3.5.2 there is mention of the eligibility and compliance checking (ICC) - Is this in reference to the quality control plan? Do we need to sign </w:t>
            </w:r>
            <w:proofErr w:type="gramStart"/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this</w:t>
            </w:r>
            <w:proofErr w:type="gramEnd"/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or will it be added to the overarching agreement?</w:t>
            </w:r>
          </w:p>
        </w:tc>
        <w:tc>
          <w:tcPr>
            <w:tcW w:w="6480" w:type="dxa"/>
          </w:tcPr>
          <w:p w14:paraId="3AB4A586" w14:textId="77777777" w:rsidR="001930E3" w:rsidRDefault="00A21C81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The quality control plan is part of the sourcing documents and is a document that highlights the quality parameters to b</w:t>
            </w:r>
            <w:r w:rsid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considered at the time the services are received. </w:t>
            </w:r>
            <w:r w:rsidR="002775C6"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This i</w:t>
            </w:r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s an extension of the Scope of Work and will also be annexed to the resulting </w:t>
            </w:r>
            <w:r w:rsidR="002775C6"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contract.</w:t>
            </w:r>
            <w:r w:rsidR="001930E3"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7371D42" w14:textId="5E7C7F6E" w:rsidR="00EE6479" w:rsidRPr="00EE6479" w:rsidRDefault="00EE6479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ICC on the other hand is Ineligibility and Compliance Check conducted internally as part of due diligence steps on the successful firm</w:t>
            </w:r>
            <w:r w:rsidR="005F564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. It is an online screening of all potential vendors/service providers.</w:t>
            </w:r>
          </w:p>
        </w:tc>
      </w:tr>
      <w:tr w:rsidR="002775C6" w:rsidRPr="00EE6479" w14:paraId="1E773360" w14:textId="77777777" w:rsidTr="00833D89">
        <w:tc>
          <w:tcPr>
            <w:tcW w:w="570" w:type="dxa"/>
          </w:tcPr>
          <w:p w14:paraId="32197190" w14:textId="5DFAA6B7" w:rsidR="002775C6" w:rsidRPr="00EE6479" w:rsidRDefault="002775C6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64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745" w:type="dxa"/>
          </w:tcPr>
          <w:p w14:paraId="029C1C9A" w14:textId="350C7FA3" w:rsidR="002775C6" w:rsidRPr="002775C6" w:rsidRDefault="002775C6" w:rsidP="00277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2775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an you kindly please assist us with providing us </w:t>
            </w:r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with the</w:t>
            </w:r>
            <w:r w:rsidRPr="002775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documents below for the above tender as we only managed to find the invitation to the tender on the </w:t>
            </w:r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company’s</w:t>
            </w:r>
            <w:r w:rsidRPr="002775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 website.</w:t>
            </w:r>
          </w:p>
          <w:p w14:paraId="15267F5A" w14:textId="77777777" w:rsidR="002775C6" w:rsidRPr="00EE6479" w:rsidRDefault="002775C6" w:rsidP="0019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80" w:type="dxa"/>
          </w:tcPr>
          <w:p w14:paraId="255EED6C" w14:textId="09BE847B" w:rsidR="002775C6" w:rsidRPr="002775C6" w:rsidRDefault="002775C6" w:rsidP="00277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775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All the documents you have requested are in the RFP document. You may </w:t>
            </w:r>
            <w:r w:rsidRPr="00EE64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have to </w:t>
            </w:r>
            <w:r w:rsidRPr="002775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 xml:space="preserve">download and go through the entire document for the information you have requested. </w:t>
            </w:r>
          </w:p>
          <w:p w14:paraId="00F0519A" w14:textId="77777777" w:rsidR="002775C6" w:rsidRPr="00EE6479" w:rsidRDefault="002775C6" w:rsidP="00E62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6E5FA64A" w14:textId="77777777" w:rsidR="007C753D" w:rsidRPr="00EE6479" w:rsidRDefault="007C753D" w:rsidP="00833D8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7B4577" w14:textId="77777777" w:rsidR="00CB6EF5" w:rsidRPr="00EE6479" w:rsidRDefault="00BC573A" w:rsidP="00833D8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E64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All other terms and conditions</w:t>
      </w:r>
      <w:r w:rsidR="007C753D" w:rsidRPr="00EE64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in the tender </w:t>
      </w:r>
      <w:r w:rsidRPr="00EE647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remain unchanged.</w:t>
      </w:r>
    </w:p>
    <w:p w14:paraId="2224C551" w14:textId="77777777" w:rsidR="00542BA0" w:rsidRPr="00EE6479" w:rsidRDefault="00542BA0" w:rsidP="0054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14:paraId="77B27B28" w14:textId="77777777" w:rsidR="00542BA0" w:rsidRPr="00EE6479" w:rsidRDefault="00542BA0" w:rsidP="00542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14:paraId="152B995B" w14:textId="77777777" w:rsidR="00CB6EF5" w:rsidRPr="00EE6479" w:rsidRDefault="00BC573A" w:rsidP="00833D8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E647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*************************</w:t>
      </w:r>
    </w:p>
    <w:sectPr w:rsidR="00CB6EF5" w:rsidRPr="00EE6479" w:rsidSect="00EE03AA">
      <w:headerReference w:type="default" r:id="rId7"/>
      <w:footerReference w:type="default" r:id="rId8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860C" w14:textId="77777777" w:rsidR="00FB1736" w:rsidRDefault="00FB1736">
      <w:pPr>
        <w:spacing w:after="0" w:line="240" w:lineRule="auto"/>
      </w:pPr>
      <w:r>
        <w:separator/>
      </w:r>
    </w:p>
  </w:endnote>
  <w:endnote w:type="continuationSeparator" w:id="0">
    <w:p w14:paraId="063FDD1F" w14:textId="77777777" w:rsidR="00FB1736" w:rsidRDefault="00FB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1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0F4126" w14:textId="77777777" w:rsidR="00A40E62" w:rsidRDefault="00A40E6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0E3" w:rsidRPr="001930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432D96" w14:textId="77777777" w:rsidR="00A40E62" w:rsidRDefault="00A4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B40F" w14:textId="77777777" w:rsidR="00FB1736" w:rsidRDefault="00FB1736">
      <w:pPr>
        <w:spacing w:after="0" w:line="240" w:lineRule="auto"/>
      </w:pPr>
      <w:r>
        <w:separator/>
      </w:r>
    </w:p>
  </w:footnote>
  <w:footnote w:type="continuationSeparator" w:id="0">
    <w:p w14:paraId="5742C9AE" w14:textId="77777777" w:rsidR="00FB1736" w:rsidRDefault="00FB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41BD" w14:textId="77777777" w:rsidR="00CB6EF5" w:rsidRDefault="00BC573A">
    <w:pPr>
      <w:pStyle w:val="Title"/>
      <w:spacing w:before="0" w:after="0"/>
      <w:rPr>
        <w:sz w:val="36"/>
        <w:szCs w:val="36"/>
      </w:rPr>
    </w:pPr>
    <w:bookmarkStart w:id="1" w:name="_fxpprzt9v65c" w:colFirst="0" w:colLast="0"/>
    <w:bookmarkEnd w:id="1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1EE99C35" wp14:editId="031A66C3">
          <wp:simplePos x="0" y="0"/>
          <wp:positionH relativeFrom="margin">
            <wp:posOffset>6105525</wp:posOffset>
          </wp:positionH>
          <wp:positionV relativeFrom="paragraph">
            <wp:posOffset>17780</wp:posOffset>
          </wp:positionV>
          <wp:extent cx="638175" cy="800100"/>
          <wp:effectExtent l="0" t="0" r="9525" b="0"/>
          <wp:wrapSquare wrapText="bothSides" distT="114300" distB="114300" distL="114300" distR="114300"/>
          <wp:docPr id="1" name="image2.jpg" descr="MC Logo 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C Logo Vertic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FCDC29" w14:textId="5B880978" w:rsidR="00CB6EF5" w:rsidRDefault="00CC0EF7">
    <w:pPr>
      <w:pStyle w:val="Title"/>
      <w:spacing w:before="0" w:after="0" w:line="240" w:lineRule="auto"/>
      <w:rPr>
        <w:sz w:val="36"/>
        <w:szCs w:val="36"/>
      </w:rPr>
    </w:pPr>
    <w:bookmarkStart w:id="2" w:name="_j8ygr4y4rt81" w:colFirst="0" w:colLast="0"/>
    <w:bookmarkEnd w:id="2"/>
    <w:r>
      <w:rPr>
        <w:sz w:val="36"/>
        <w:szCs w:val="36"/>
      </w:rPr>
      <w:t>Responses to queries raised on Tender No. G0</w:t>
    </w:r>
    <w:r w:rsidR="00EE6479">
      <w:rPr>
        <w:sz w:val="36"/>
        <w:szCs w:val="36"/>
      </w:rPr>
      <w:t>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8A2"/>
    <w:multiLevelType w:val="hybridMultilevel"/>
    <w:tmpl w:val="5D0ACB82"/>
    <w:lvl w:ilvl="0" w:tplc="1A44FE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0FE4"/>
    <w:multiLevelType w:val="hybridMultilevel"/>
    <w:tmpl w:val="B3206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26D"/>
    <w:multiLevelType w:val="hybridMultilevel"/>
    <w:tmpl w:val="1564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447DC"/>
    <w:multiLevelType w:val="hybridMultilevel"/>
    <w:tmpl w:val="A5540C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449"/>
    <w:multiLevelType w:val="multilevel"/>
    <w:tmpl w:val="90FC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427C6"/>
    <w:multiLevelType w:val="hybridMultilevel"/>
    <w:tmpl w:val="1FC4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4FAC"/>
    <w:multiLevelType w:val="multilevel"/>
    <w:tmpl w:val="9C64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4A5376"/>
    <w:multiLevelType w:val="multilevel"/>
    <w:tmpl w:val="5CFA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30D97"/>
    <w:multiLevelType w:val="hybridMultilevel"/>
    <w:tmpl w:val="F2A06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460BDA"/>
    <w:multiLevelType w:val="multilevel"/>
    <w:tmpl w:val="C70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F5"/>
    <w:rsid w:val="00013698"/>
    <w:rsid w:val="00096E13"/>
    <w:rsid w:val="00123814"/>
    <w:rsid w:val="001930E3"/>
    <w:rsid w:val="001E2516"/>
    <w:rsid w:val="001E496D"/>
    <w:rsid w:val="002162EF"/>
    <w:rsid w:val="0026719D"/>
    <w:rsid w:val="002775C6"/>
    <w:rsid w:val="002C2D18"/>
    <w:rsid w:val="00333C94"/>
    <w:rsid w:val="003811F2"/>
    <w:rsid w:val="00415337"/>
    <w:rsid w:val="0042478C"/>
    <w:rsid w:val="004762FD"/>
    <w:rsid w:val="004A0998"/>
    <w:rsid w:val="004B6617"/>
    <w:rsid w:val="00542BA0"/>
    <w:rsid w:val="00564100"/>
    <w:rsid w:val="00572DEA"/>
    <w:rsid w:val="005F564D"/>
    <w:rsid w:val="007B1C24"/>
    <w:rsid w:val="007B43C5"/>
    <w:rsid w:val="007C753D"/>
    <w:rsid w:val="007F3524"/>
    <w:rsid w:val="007F502D"/>
    <w:rsid w:val="0080335F"/>
    <w:rsid w:val="00833D89"/>
    <w:rsid w:val="00873664"/>
    <w:rsid w:val="008C6B64"/>
    <w:rsid w:val="0099786E"/>
    <w:rsid w:val="009F0D3D"/>
    <w:rsid w:val="00A21C81"/>
    <w:rsid w:val="00A40E62"/>
    <w:rsid w:val="00A51465"/>
    <w:rsid w:val="00B306BB"/>
    <w:rsid w:val="00B56F0D"/>
    <w:rsid w:val="00B70B7C"/>
    <w:rsid w:val="00BA1D3C"/>
    <w:rsid w:val="00BB3688"/>
    <w:rsid w:val="00BC4229"/>
    <w:rsid w:val="00BC573A"/>
    <w:rsid w:val="00C04D35"/>
    <w:rsid w:val="00C2105F"/>
    <w:rsid w:val="00C67C6E"/>
    <w:rsid w:val="00CB6EF5"/>
    <w:rsid w:val="00CC0EF7"/>
    <w:rsid w:val="00DD531C"/>
    <w:rsid w:val="00E37641"/>
    <w:rsid w:val="00E5631C"/>
    <w:rsid w:val="00E627AA"/>
    <w:rsid w:val="00E758EA"/>
    <w:rsid w:val="00EE03AA"/>
    <w:rsid w:val="00EE6479"/>
    <w:rsid w:val="00F0303E"/>
    <w:rsid w:val="00F30C7B"/>
    <w:rsid w:val="00F475E2"/>
    <w:rsid w:val="00F83C92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9A8E"/>
  <w15:docId w15:val="{5CC9808F-A027-4720-9AAD-E136A50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C515A"/>
        <w:sz w:val="21"/>
        <w:szCs w:val="21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6B64"/>
  </w:style>
  <w:style w:type="paragraph" w:styleId="Heading1">
    <w:name w:val="heading 1"/>
    <w:basedOn w:val="Normal"/>
    <w:next w:val="Normal"/>
    <w:pPr>
      <w:keepNext/>
      <w:keepLines/>
      <w:spacing w:before="280" w:after="140" w:line="216" w:lineRule="auto"/>
      <w:outlineLvl w:val="0"/>
    </w:pPr>
    <w:rPr>
      <w:b/>
      <w:color w:val="D01D2B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240" w:line="228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after="100" w:line="228" w:lineRule="auto"/>
      <w:outlineLvl w:val="2"/>
    </w:pPr>
    <w:rPr>
      <w:b/>
      <w:color w:val="D01D2B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100" w:line="228" w:lineRule="auto"/>
      <w:outlineLvl w:val="4"/>
    </w:pPr>
    <w:rPr>
      <w:smallCaps/>
      <w:color w:val="868A90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b/>
      <w:color w:val="868A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80" w:after="140" w:line="216" w:lineRule="auto"/>
    </w:pPr>
    <w:rPr>
      <w:b/>
      <w:color w:val="D01D2B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120" w:line="216" w:lineRule="auto"/>
    </w:pPr>
    <w:rPr>
      <w:rFonts w:ascii="Times" w:eastAsia="Times" w:hAnsi="Times" w:cs="Times"/>
      <w:b/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AA"/>
  </w:style>
  <w:style w:type="paragraph" w:styleId="Footer">
    <w:name w:val="footer"/>
    <w:basedOn w:val="Normal"/>
    <w:link w:val="FooterChar"/>
    <w:uiPriority w:val="99"/>
    <w:unhideWhenUsed/>
    <w:rsid w:val="00EE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AA"/>
  </w:style>
  <w:style w:type="paragraph" w:styleId="ListParagraph">
    <w:name w:val="List Paragraph"/>
    <w:basedOn w:val="Normal"/>
    <w:uiPriority w:val="34"/>
    <w:qFormat/>
    <w:rsid w:val="00BA1D3C"/>
    <w:pPr>
      <w:ind w:left="720"/>
      <w:contextualSpacing/>
    </w:pPr>
  </w:style>
  <w:style w:type="table" w:styleId="TableGrid">
    <w:name w:val="Table Grid"/>
    <w:basedOn w:val="TableNormal"/>
    <w:uiPriority w:val="39"/>
    <w:rsid w:val="00E3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Tissier</dc:creator>
  <cp:lastModifiedBy>Mark Spencer</cp:lastModifiedBy>
  <cp:revision>2</cp:revision>
  <dcterms:created xsi:type="dcterms:W3CDTF">2021-09-07T00:21:00Z</dcterms:created>
  <dcterms:modified xsi:type="dcterms:W3CDTF">2021-09-07T00:21:00Z</dcterms:modified>
</cp:coreProperties>
</file>