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0C" w:rsidRDefault="00181F0C" w:rsidP="00181F0C">
      <w:pPr>
        <w:spacing w:after="0"/>
        <w:jc w:val="both"/>
        <w:rPr>
          <w:rFonts w:ascii="Times New Roman" w:hAnsi="Times New Roman" w:cs="Times New Roman"/>
        </w:rPr>
      </w:pPr>
    </w:p>
    <w:tbl>
      <w:tblPr>
        <w:tblStyle w:val="11"/>
        <w:tblW w:w="10800" w:type="dxa"/>
        <w:jc w:val="center"/>
        <w:tblBorders>
          <w:top w:val="single" w:sz="24" w:space="0" w:color="000000"/>
          <w:left w:val="single" w:sz="24" w:space="0" w:color="000000"/>
          <w:bottom w:val="single" w:sz="24" w:space="0" w:color="000000"/>
          <w:right w:val="single" w:sz="18" w:space="0" w:color="000000"/>
          <w:insideH w:val="single" w:sz="8" w:space="0" w:color="000000"/>
          <w:insideV w:val="single" w:sz="8" w:space="0" w:color="000000"/>
        </w:tblBorders>
        <w:tblLayout w:type="fixed"/>
        <w:tblLook w:val="0600" w:firstRow="0" w:lastRow="0" w:firstColumn="0" w:lastColumn="0" w:noHBand="1" w:noVBand="1"/>
      </w:tblPr>
      <w:tblGrid>
        <w:gridCol w:w="5010"/>
        <w:gridCol w:w="5790"/>
      </w:tblGrid>
      <w:tr w:rsidR="00F03239" w:rsidRPr="000D3F25" w:rsidTr="00F03239">
        <w:trPr>
          <w:trHeight w:val="17"/>
          <w:jc w:val="center"/>
        </w:trPr>
        <w:tc>
          <w:tcPr>
            <w:tcW w:w="5010" w:type="dxa"/>
            <w:tcBorders>
              <w:right w:val="single" w:sz="4" w:space="0" w:color="auto"/>
            </w:tcBorders>
            <w:shd w:val="clear" w:color="auto" w:fill="auto"/>
            <w:tcMar>
              <w:top w:w="100" w:type="dxa"/>
              <w:left w:w="100" w:type="dxa"/>
              <w:bottom w:w="100" w:type="dxa"/>
              <w:right w:w="100" w:type="dxa"/>
            </w:tcMar>
            <w:vAlign w:val="center"/>
          </w:tcPr>
          <w:p w:rsidR="00F03239" w:rsidRPr="000D3F25" w:rsidRDefault="00F03239" w:rsidP="00F03239">
            <w:pPr>
              <w:widowControl w:val="0"/>
              <w:bidi/>
              <w:spacing w:after="0" w:line="240" w:lineRule="auto"/>
              <w:rPr>
                <w:rFonts w:asciiTheme="majorBidi" w:hAnsiTheme="majorBidi" w:cstheme="majorBidi"/>
                <w:b/>
              </w:rPr>
            </w:pPr>
            <w:r w:rsidRPr="000D3F25">
              <w:rPr>
                <w:rFonts w:asciiTheme="majorBidi" w:hAnsiTheme="majorBidi" w:cstheme="majorBidi"/>
                <w:bCs/>
                <w:color w:val="auto"/>
                <w:rtl/>
              </w:rPr>
              <w:t>رقم ال</w:t>
            </w:r>
            <w:r>
              <w:rPr>
                <w:rFonts w:asciiTheme="majorBidi" w:hAnsiTheme="majorBidi" w:cstheme="majorBidi"/>
                <w:bCs/>
                <w:color w:val="auto"/>
                <w:rtl/>
              </w:rPr>
              <w:t>مناقصة</w:t>
            </w:r>
            <w:r w:rsidRPr="000D3F25">
              <w:rPr>
                <w:rFonts w:asciiTheme="majorBidi" w:hAnsiTheme="majorBidi" w:cstheme="majorBidi"/>
                <w:bCs/>
                <w:color w:val="auto"/>
                <w:rtl/>
              </w:rPr>
              <w:t xml:space="preserve">: </w:t>
            </w:r>
            <w:r w:rsidR="00C27671" w:rsidRPr="00724EFE">
              <w:rPr>
                <w:rFonts w:asciiTheme="majorBidi" w:hAnsiTheme="majorBidi" w:cstheme="majorBidi"/>
                <w:bCs/>
                <w:color w:val="auto"/>
              </w:rPr>
              <w:t>MAR-SYA</w:t>
            </w:r>
            <w:r w:rsidR="00C27671">
              <w:rPr>
                <w:rFonts w:asciiTheme="majorBidi" w:hAnsiTheme="majorBidi" w:cstheme="majorBidi"/>
                <w:bCs/>
                <w:color w:val="auto"/>
              </w:rPr>
              <w:t>-</w:t>
            </w:r>
            <w:r w:rsidR="00C27671" w:rsidRPr="00724EFE">
              <w:rPr>
                <w:rFonts w:asciiTheme="majorBidi" w:hAnsiTheme="majorBidi" w:cstheme="majorBidi"/>
                <w:bCs/>
                <w:color w:val="auto"/>
              </w:rPr>
              <w:t>01</w:t>
            </w:r>
            <w:r w:rsidR="00C27671">
              <w:rPr>
                <w:rFonts w:asciiTheme="majorBidi" w:hAnsiTheme="majorBidi" w:cstheme="majorBidi"/>
                <w:bCs/>
                <w:color w:val="auto"/>
              </w:rPr>
              <w:t>0DLG/010GRB</w:t>
            </w:r>
          </w:p>
        </w:tc>
        <w:tc>
          <w:tcPr>
            <w:tcW w:w="5790" w:type="dxa"/>
            <w:tcBorders>
              <w:left w:val="single" w:sz="4" w:space="0" w:color="auto"/>
            </w:tcBorders>
            <w:shd w:val="clear" w:color="auto" w:fill="auto"/>
            <w:vAlign w:val="center"/>
          </w:tcPr>
          <w:p w:rsidR="00C27671" w:rsidRDefault="00F03239" w:rsidP="00C27671">
            <w:pPr>
              <w:widowControl w:val="0"/>
              <w:bidi/>
              <w:spacing w:after="0" w:line="240" w:lineRule="auto"/>
              <w:rPr>
                <w:rFonts w:asciiTheme="majorBidi" w:hAnsiTheme="majorBidi" w:cs="Times New Roman"/>
                <w:b/>
                <w:color w:val="auto"/>
                <w:lang w:bidi="ar-JO"/>
              </w:rPr>
            </w:pPr>
            <w:r w:rsidRPr="0073725A">
              <w:rPr>
                <w:rFonts w:asciiTheme="majorBidi" w:hAnsiTheme="majorBidi" w:cstheme="majorBidi" w:hint="cs"/>
                <w:bCs/>
                <w:color w:val="auto"/>
                <w:rtl/>
              </w:rPr>
              <w:t>عنوان</w:t>
            </w:r>
            <w:r w:rsidRPr="0073725A">
              <w:rPr>
                <w:rFonts w:asciiTheme="majorBidi" w:hAnsiTheme="majorBidi" w:cstheme="majorBidi"/>
                <w:bCs/>
                <w:color w:val="auto"/>
                <w:rtl/>
              </w:rPr>
              <w:t xml:space="preserve"> المناقصة</w:t>
            </w:r>
            <w:r w:rsidRPr="0073725A">
              <w:rPr>
                <w:rFonts w:asciiTheme="majorBidi" w:hAnsiTheme="majorBidi" w:cstheme="majorBidi" w:hint="cs"/>
                <w:b/>
                <w:color w:val="auto"/>
                <w:rtl/>
                <w:lang w:bidi="ar-JO"/>
              </w:rPr>
              <w:t>.</w:t>
            </w:r>
          </w:p>
          <w:p w:rsidR="00C27671" w:rsidRPr="00C27671" w:rsidRDefault="00C27671" w:rsidP="00C27671">
            <w:pPr>
              <w:widowControl w:val="0"/>
              <w:numPr>
                <w:ilvl w:val="0"/>
                <w:numId w:val="2"/>
              </w:numPr>
              <w:bidi/>
              <w:spacing w:after="0" w:line="240" w:lineRule="auto"/>
              <w:rPr>
                <w:rFonts w:asciiTheme="majorBidi" w:hAnsiTheme="majorBidi" w:cstheme="majorBidi"/>
                <w:b/>
                <w:lang w:bidi="ar-JO"/>
              </w:rPr>
            </w:pPr>
            <w:r w:rsidRPr="00C27671">
              <w:rPr>
                <w:rFonts w:asciiTheme="majorBidi" w:hAnsiTheme="majorBidi" w:cstheme="majorBidi" w:hint="cs"/>
                <w:b/>
                <w:rtl/>
                <w:lang w:bidi="ar-JO"/>
              </w:rPr>
              <w:t xml:space="preserve">خدمة جمع القمامة </w:t>
            </w:r>
            <w:r w:rsidRPr="00C27671">
              <w:rPr>
                <w:rFonts w:asciiTheme="majorBidi" w:hAnsiTheme="majorBidi" w:cstheme="majorBidi"/>
                <w:b/>
                <w:bCs/>
                <w:lang w:bidi="ar-JO"/>
              </w:rPr>
              <w:t>010GRB</w:t>
            </w:r>
          </w:p>
          <w:p w:rsidR="00F03239" w:rsidRPr="000D3F25" w:rsidRDefault="00C27671" w:rsidP="00C27671">
            <w:pPr>
              <w:widowControl w:val="0"/>
              <w:bidi/>
              <w:spacing w:after="0" w:line="240" w:lineRule="auto"/>
              <w:rPr>
                <w:rFonts w:asciiTheme="majorBidi" w:hAnsiTheme="majorBidi" w:cstheme="majorBidi"/>
                <w:b/>
                <w:lang w:bidi="ar-JO"/>
              </w:rPr>
            </w:pPr>
            <w:r>
              <w:rPr>
                <w:rFonts w:asciiTheme="majorBidi" w:hAnsiTheme="majorBidi" w:cstheme="majorBidi" w:hint="cs"/>
                <w:b/>
                <w:rtl/>
                <w:lang w:bidi="ar-JO"/>
              </w:rPr>
              <w:t xml:space="preserve">2. </w:t>
            </w:r>
            <w:r w:rsidRPr="00C27671">
              <w:rPr>
                <w:rFonts w:asciiTheme="majorBidi" w:hAnsiTheme="majorBidi" w:cstheme="majorBidi" w:hint="cs"/>
                <w:b/>
                <w:rtl/>
                <w:lang w:bidi="ar-JO"/>
              </w:rPr>
              <w:t xml:space="preserve">خدمة نضح المياه العادمة </w:t>
            </w:r>
            <w:r w:rsidRPr="00C27671">
              <w:rPr>
                <w:rFonts w:asciiTheme="majorBidi" w:hAnsiTheme="majorBidi" w:cstheme="majorBidi"/>
                <w:b/>
                <w:bCs/>
                <w:lang w:val="en-GB" w:bidi="ar-JO"/>
              </w:rPr>
              <w:t>010DLG</w:t>
            </w:r>
          </w:p>
        </w:tc>
      </w:tr>
      <w:tr w:rsidR="00F03239" w:rsidRPr="000D3F25" w:rsidTr="00F03239">
        <w:trPr>
          <w:trHeight w:val="18"/>
          <w:jc w:val="center"/>
        </w:trPr>
        <w:tc>
          <w:tcPr>
            <w:tcW w:w="5010" w:type="dxa"/>
            <w:tcBorders>
              <w:right w:val="single" w:sz="4" w:space="0" w:color="auto"/>
            </w:tcBorders>
            <w:shd w:val="clear" w:color="auto" w:fill="auto"/>
            <w:tcMar>
              <w:top w:w="100" w:type="dxa"/>
              <w:left w:w="100" w:type="dxa"/>
              <w:bottom w:w="100" w:type="dxa"/>
              <w:right w:w="100" w:type="dxa"/>
            </w:tcMar>
            <w:vAlign w:val="center"/>
          </w:tcPr>
          <w:p w:rsidR="00F03239" w:rsidRPr="000D3F25" w:rsidRDefault="00F03239" w:rsidP="00F03239">
            <w:pPr>
              <w:widowControl w:val="0"/>
              <w:bidi/>
              <w:spacing w:after="0" w:line="240" w:lineRule="auto"/>
              <w:rPr>
                <w:rFonts w:asciiTheme="majorBidi" w:hAnsiTheme="majorBidi" w:cstheme="majorBidi"/>
                <w:b/>
              </w:rPr>
            </w:pPr>
            <w:r w:rsidRPr="000D3F25">
              <w:rPr>
                <w:rFonts w:asciiTheme="majorBidi" w:hAnsiTheme="majorBidi" w:cstheme="majorBidi"/>
                <w:bCs/>
                <w:color w:val="auto"/>
                <w:rtl/>
              </w:rPr>
              <w:t>الموقع</w:t>
            </w:r>
            <w:r w:rsidRPr="000D3F25">
              <w:rPr>
                <w:rFonts w:asciiTheme="majorBidi" w:hAnsiTheme="majorBidi" w:cstheme="majorBidi" w:hint="cs"/>
                <w:bCs/>
                <w:color w:val="auto"/>
                <w:rtl/>
              </w:rPr>
              <w:t xml:space="preserve">: </w:t>
            </w:r>
            <w:r>
              <w:rPr>
                <w:rFonts w:asciiTheme="majorBidi" w:hAnsiTheme="majorBidi" w:cstheme="majorBidi" w:hint="cs"/>
                <w:bCs/>
                <w:color w:val="auto"/>
                <w:rtl/>
              </w:rPr>
              <w:t>شمال غرب سوريا</w:t>
            </w:r>
          </w:p>
        </w:tc>
        <w:tc>
          <w:tcPr>
            <w:tcW w:w="5790" w:type="dxa"/>
            <w:tcBorders>
              <w:left w:val="single" w:sz="4" w:space="0" w:color="auto"/>
            </w:tcBorders>
            <w:shd w:val="clear" w:color="auto" w:fill="auto"/>
            <w:vAlign w:val="center"/>
          </w:tcPr>
          <w:p w:rsidR="00F03239" w:rsidRPr="000D3F25" w:rsidRDefault="00F03239" w:rsidP="00F03239">
            <w:pPr>
              <w:widowControl w:val="0"/>
              <w:bidi/>
              <w:spacing w:after="0" w:line="240" w:lineRule="auto"/>
              <w:rPr>
                <w:rFonts w:asciiTheme="majorBidi" w:hAnsiTheme="majorBidi" w:cstheme="majorBidi"/>
                <w:b/>
                <w:color w:val="auto"/>
              </w:rPr>
            </w:pPr>
            <w:r w:rsidRPr="000D3F25">
              <w:rPr>
                <w:rFonts w:asciiTheme="majorBidi" w:hAnsiTheme="majorBidi" w:cstheme="majorBidi"/>
                <w:bCs/>
                <w:color w:val="auto"/>
                <w:rtl/>
              </w:rPr>
              <w:t xml:space="preserve">لغة / لغات المراسلة: </w:t>
            </w:r>
            <w:r>
              <w:rPr>
                <w:rFonts w:asciiTheme="majorBidi" w:hAnsiTheme="majorBidi" w:cstheme="majorBidi" w:hint="cs"/>
                <w:bCs/>
                <w:color w:val="auto"/>
                <w:rtl/>
              </w:rPr>
              <w:t>عربي/انجليزي</w:t>
            </w:r>
          </w:p>
        </w:tc>
      </w:tr>
      <w:tr w:rsidR="00F03239" w:rsidRPr="000D3F25" w:rsidTr="00F03239">
        <w:trPr>
          <w:trHeight w:val="18"/>
          <w:jc w:val="center"/>
        </w:trPr>
        <w:tc>
          <w:tcPr>
            <w:tcW w:w="5010" w:type="dxa"/>
            <w:tcBorders>
              <w:right w:val="single" w:sz="4" w:space="0" w:color="auto"/>
            </w:tcBorders>
            <w:shd w:val="clear" w:color="auto" w:fill="auto"/>
            <w:tcMar>
              <w:top w:w="100" w:type="dxa"/>
              <w:left w:w="100" w:type="dxa"/>
              <w:bottom w:w="100" w:type="dxa"/>
              <w:right w:w="100" w:type="dxa"/>
            </w:tcMar>
            <w:vAlign w:val="center"/>
          </w:tcPr>
          <w:p w:rsidR="00F03239" w:rsidRPr="000D3F25" w:rsidRDefault="00F03239" w:rsidP="00C27671">
            <w:pPr>
              <w:widowControl w:val="0"/>
              <w:bidi/>
              <w:spacing w:after="0" w:line="240" w:lineRule="auto"/>
              <w:rPr>
                <w:rFonts w:asciiTheme="majorBidi" w:hAnsiTheme="majorBidi" w:cstheme="majorBidi"/>
                <w:b/>
                <w:color w:val="auto"/>
              </w:rPr>
            </w:pPr>
            <w:r>
              <w:rPr>
                <w:rFonts w:asciiTheme="majorBidi" w:hAnsiTheme="majorBidi" w:cstheme="majorBidi"/>
                <w:bCs/>
                <w:rtl/>
              </w:rPr>
              <w:t>آخر موعد لتقديم العرض</w:t>
            </w:r>
            <w:r>
              <w:rPr>
                <w:rFonts w:asciiTheme="majorBidi" w:hAnsiTheme="majorBidi" w:cstheme="majorBidi" w:hint="cs"/>
                <w:bCs/>
                <w:rtl/>
              </w:rPr>
              <w:t xml:space="preserve">: </w:t>
            </w:r>
            <w:r w:rsidR="00C27671">
              <w:rPr>
                <w:rFonts w:asciiTheme="majorBidi" w:hAnsiTheme="majorBidi" w:cstheme="majorBidi" w:hint="cs"/>
                <w:bCs/>
                <w:rtl/>
                <w:lang w:bidi="ar-JO"/>
              </w:rPr>
              <w:t>23</w:t>
            </w:r>
            <w:r>
              <w:rPr>
                <w:rFonts w:asciiTheme="majorBidi" w:hAnsiTheme="majorBidi" w:cstheme="majorBidi" w:hint="cs"/>
                <w:bCs/>
                <w:rtl/>
                <w:lang w:bidi="ar-JO"/>
              </w:rPr>
              <w:t xml:space="preserve"> </w:t>
            </w:r>
            <w:r w:rsidR="00C27671">
              <w:rPr>
                <w:rFonts w:asciiTheme="majorBidi" w:hAnsiTheme="majorBidi" w:cstheme="majorBidi" w:hint="cs"/>
                <w:bCs/>
                <w:rtl/>
                <w:lang w:bidi="ar-JO"/>
              </w:rPr>
              <w:t>ايار</w:t>
            </w:r>
            <w:r>
              <w:rPr>
                <w:rFonts w:asciiTheme="majorBidi" w:hAnsiTheme="majorBidi" w:cstheme="majorBidi" w:hint="cs"/>
                <w:bCs/>
                <w:rtl/>
                <w:lang w:bidi="ar-JO"/>
              </w:rPr>
              <w:t xml:space="preserve"> </w:t>
            </w:r>
            <w:r w:rsidR="00C27671">
              <w:rPr>
                <w:rFonts w:asciiTheme="majorBidi" w:hAnsiTheme="majorBidi" w:cstheme="majorBidi" w:hint="cs"/>
                <w:bCs/>
                <w:rtl/>
                <w:lang w:bidi="ar-JO"/>
              </w:rPr>
              <w:t>2021</w:t>
            </w:r>
            <w:r>
              <w:rPr>
                <w:rFonts w:asciiTheme="majorBidi" w:hAnsiTheme="majorBidi" w:cstheme="majorBidi" w:hint="cs"/>
                <w:bCs/>
                <w:rtl/>
                <w:lang w:bidi="ar-JO"/>
              </w:rPr>
              <w:t xml:space="preserve"> الساعة 4:00 مساءا بتوقيت الاردن.</w:t>
            </w:r>
          </w:p>
        </w:tc>
        <w:tc>
          <w:tcPr>
            <w:tcW w:w="5790" w:type="dxa"/>
            <w:tcBorders>
              <w:left w:val="single" w:sz="4" w:space="0" w:color="auto"/>
            </w:tcBorders>
            <w:shd w:val="clear" w:color="auto" w:fill="auto"/>
            <w:vAlign w:val="center"/>
          </w:tcPr>
          <w:p w:rsidR="00F03239" w:rsidRPr="000D3F25" w:rsidRDefault="00F03239" w:rsidP="00C27671">
            <w:pPr>
              <w:widowControl w:val="0"/>
              <w:bidi/>
              <w:spacing w:after="0" w:line="240" w:lineRule="auto"/>
              <w:rPr>
                <w:rFonts w:asciiTheme="majorBidi" w:hAnsiTheme="majorBidi" w:cstheme="majorBidi"/>
                <w:b/>
              </w:rPr>
            </w:pPr>
            <w:r w:rsidRPr="00261D2B">
              <w:rPr>
                <w:rFonts w:asciiTheme="majorBidi" w:hAnsiTheme="majorBidi" w:cstheme="majorBidi"/>
                <w:bCs/>
                <w:rtl/>
              </w:rPr>
              <w:t>حزمة أوراق المناقصة متوفرة من</w:t>
            </w:r>
            <w:r>
              <w:rPr>
                <w:rFonts w:asciiTheme="majorBidi" w:hAnsiTheme="majorBidi" w:cstheme="majorBidi" w:hint="cs"/>
                <w:bCs/>
                <w:rtl/>
                <w:lang w:bidi="ar-JO"/>
              </w:rPr>
              <w:t xml:space="preserve">: </w:t>
            </w:r>
            <w:r w:rsidR="00C27671">
              <w:rPr>
                <w:rFonts w:asciiTheme="majorBidi" w:hAnsiTheme="majorBidi" w:cstheme="majorBidi" w:hint="cs"/>
                <w:bCs/>
                <w:rtl/>
                <w:lang w:bidi="ar-JO"/>
              </w:rPr>
              <w:t>6</w:t>
            </w:r>
            <w:r>
              <w:rPr>
                <w:rFonts w:asciiTheme="majorBidi" w:hAnsiTheme="majorBidi" w:cstheme="majorBidi" w:hint="cs"/>
                <w:bCs/>
                <w:rtl/>
                <w:lang w:bidi="ar-JO"/>
              </w:rPr>
              <w:t xml:space="preserve"> ايار </w:t>
            </w:r>
            <w:r w:rsidR="00C27671">
              <w:rPr>
                <w:rFonts w:asciiTheme="majorBidi" w:hAnsiTheme="majorBidi" w:cstheme="majorBidi" w:hint="cs"/>
                <w:bCs/>
                <w:rtl/>
                <w:lang w:bidi="ar-JO"/>
              </w:rPr>
              <w:t>2021</w:t>
            </w:r>
          </w:p>
        </w:tc>
      </w:tr>
      <w:tr w:rsidR="00F03239" w:rsidRPr="000D3F25" w:rsidTr="00F03239">
        <w:trPr>
          <w:trHeight w:val="18"/>
          <w:jc w:val="center"/>
        </w:trPr>
        <w:tc>
          <w:tcPr>
            <w:tcW w:w="10800" w:type="dxa"/>
            <w:gridSpan w:val="2"/>
            <w:shd w:val="clear" w:color="auto" w:fill="auto"/>
            <w:tcMar>
              <w:top w:w="100" w:type="dxa"/>
              <w:left w:w="100" w:type="dxa"/>
              <w:bottom w:w="100" w:type="dxa"/>
              <w:right w:w="100" w:type="dxa"/>
            </w:tcMar>
            <w:vAlign w:val="center"/>
          </w:tcPr>
          <w:p w:rsidR="00F03239" w:rsidRDefault="00F03239" w:rsidP="00C27671">
            <w:pPr>
              <w:widowControl w:val="0"/>
              <w:bidi/>
              <w:spacing w:after="0" w:line="240" w:lineRule="auto"/>
              <w:rPr>
                <w:sz w:val="22"/>
                <w:szCs w:val="22"/>
                <w:lang w:bidi="ar-JO"/>
              </w:rPr>
            </w:pPr>
            <w:r w:rsidRPr="000D3F25">
              <w:rPr>
                <w:rFonts w:asciiTheme="majorBidi" w:hAnsiTheme="majorBidi" w:cstheme="majorBidi" w:hint="cs"/>
                <w:bCs/>
                <w:color w:val="auto"/>
                <w:rtl/>
                <w:lang w:val="en-US" w:bidi="ar-JO"/>
              </w:rPr>
              <w:t xml:space="preserve">وصف مختصر للمشروع: </w:t>
            </w:r>
            <w:r w:rsidRPr="00664592">
              <w:rPr>
                <w:sz w:val="22"/>
                <w:szCs w:val="22"/>
                <w:rtl/>
              </w:rPr>
              <w:t>تسعى ميرسي كور للتعاقد مع مورد</w:t>
            </w:r>
            <w:r>
              <w:rPr>
                <w:rFonts w:hint="cs"/>
                <w:sz w:val="22"/>
                <w:szCs w:val="22"/>
                <w:rtl/>
              </w:rPr>
              <w:t>/</w:t>
            </w:r>
            <w:r w:rsidR="00C27671">
              <w:rPr>
                <w:sz w:val="22"/>
                <w:szCs w:val="22"/>
                <w:rtl/>
              </w:rPr>
              <w:t>موردين لت</w:t>
            </w:r>
            <w:r w:rsidR="00C27671">
              <w:rPr>
                <w:rFonts w:hint="cs"/>
                <w:sz w:val="22"/>
                <w:szCs w:val="22"/>
                <w:rtl/>
              </w:rPr>
              <w:t>قديم خدمات جمع القمامة و سحب الجور</w:t>
            </w:r>
            <w:r>
              <w:rPr>
                <w:rFonts w:hint="cs"/>
                <w:sz w:val="22"/>
                <w:szCs w:val="22"/>
                <w:rtl/>
                <w:lang w:bidi="ar-JO"/>
              </w:rPr>
              <w:t xml:space="preserve"> لمدة </w:t>
            </w:r>
            <w:r w:rsidR="00C27671">
              <w:rPr>
                <w:rFonts w:hint="cs"/>
                <w:sz w:val="22"/>
                <w:szCs w:val="22"/>
                <w:rtl/>
                <w:lang w:bidi="ar-JO"/>
              </w:rPr>
              <w:t>عام</w:t>
            </w:r>
            <w:r w:rsidRPr="00664592">
              <w:rPr>
                <w:sz w:val="22"/>
                <w:szCs w:val="22"/>
                <w:rtl/>
              </w:rPr>
              <w:t xml:space="preserve"> </w:t>
            </w:r>
            <w:r>
              <w:rPr>
                <w:rFonts w:hint="cs"/>
                <w:sz w:val="22"/>
                <w:szCs w:val="22"/>
                <w:rtl/>
              </w:rPr>
              <w:t xml:space="preserve">في </w:t>
            </w:r>
            <w:r w:rsidRPr="00664592">
              <w:rPr>
                <w:sz w:val="22"/>
                <w:szCs w:val="22"/>
                <w:rtl/>
              </w:rPr>
              <w:t xml:space="preserve">مناطق </w:t>
            </w:r>
            <w:r>
              <w:rPr>
                <w:rFonts w:hint="cs"/>
                <w:sz w:val="22"/>
                <w:szCs w:val="22"/>
                <w:rtl/>
                <w:lang w:bidi="ar-JO"/>
              </w:rPr>
              <w:t>شمال غرب سوريا</w:t>
            </w:r>
          </w:p>
          <w:p w:rsidR="00F03239" w:rsidRDefault="00F03239" w:rsidP="00F03239">
            <w:pPr>
              <w:widowControl w:val="0"/>
              <w:bidi/>
              <w:spacing w:after="0" w:line="240" w:lineRule="auto"/>
              <w:rPr>
                <w:sz w:val="22"/>
                <w:szCs w:val="22"/>
              </w:rPr>
            </w:pPr>
          </w:p>
          <w:p w:rsidR="00F03239" w:rsidRPr="000D3F25" w:rsidRDefault="00F03239" w:rsidP="00F03239">
            <w:pPr>
              <w:widowControl w:val="0"/>
              <w:bidi/>
              <w:spacing w:after="0" w:line="240" w:lineRule="auto"/>
              <w:rPr>
                <w:rFonts w:asciiTheme="majorBidi" w:hAnsiTheme="majorBidi" w:cstheme="majorBidi"/>
                <w:b/>
                <w:color w:val="auto"/>
              </w:rPr>
            </w:pPr>
            <w:r w:rsidRPr="00664592">
              <w:rPr>
                <w:sz w:val="22"/>
                <w:szCs w:val="22"/>
                <w:rtl/>
              </w:rPr>
              <w:t xml:space="preserve">ويمكن </w:t>
            </w:r>
            <w:r>
              <w:rPr>
                <w:rFonts w:hint="cs"/>
                <w:sz w:val="22"/>
                <w:szCs w:val="22"/>
                <w:rtl/>
              </w:rPr>
              <w:t>لمقدم العرض</w:t>
            </w:r>
            <w:r w:rsidRPr="00664592">
              <w:rPr>
                <w:sz w:val="22"/>
                <w:szCs w:val="22"/>
                <w:rtl/>
              </w:rPr>
              <w:t xml:space="preserve"> المشاركة بالتسعير لكل المناطق</w:t>
            </w:r>
            <w:r>
              <w:rPr>
                <w:rFonts w:hint="cs"/>
                <w:sz w:val="22"/>
                <w:szCs w:val="22"/>
                <w:rtl/>
                <w:lang w:bidi="ar-JO"/>
              </w:rPr>
              <w:t>، أو بعضها</w:t>
            </w:r>
            <w:r w:rsidRPr="00664592">
              <w:rPr>
                <w:sz w:val="22"/>
                <w:szCs w:val="22"/>
                <w:rtl/>
              </w:rPr>
              <w:t xml:space="preserve"> أو</w:t>
            </w:r>
            <w:r>
              <w:rPr>
                <w:rFonts w:hint="cs"/>
                <w:sz w:val="22"/>
                <w:szCs w:val="22"/>
                <w:rtl/>
              </w:rPr>
              <w:t xml:space="preserve"> واحدة منها فقط، كما هو مناسب لمقدم السعر</w:t>
            </w:r>
            <w:r w:rsidRPr="00664592">
              <w:rPr>
                <w:sz w:val="22"/>
                <w:szCs w:val="22"/>
                <w:rtl/>
              </w:rPr>
              <w:t xml:space="preserve">. </w:t>
            </w:r>
            <w:r w:rsidRPr="0073725A">
              <w:rPr>
                <w:rFonts w:asciiTheme="majorBidi" w:hAnsiTheme="majorBidi" w:cstheme="majorBidi" w:hint="cs"/>
                <w:bCs/>
                <w:color w:val="auto"/>
                <w:rtl/>
                <w:lang w:val="en-US" w:bidi="ar-JO"/>
              </w:rPr>
              <w:t xml:space="preserve"> </w:t>
            </w:r>
          </w:p>
        </w:tc>
      </w:tr>
      <w:tr w:rsidR="00F03239" w:rsidRPr="000D3F25" w:rsidTr="00F03239">
        <w:trPr>
          <w:trHeight w:val="18"/>
          <w:jc w:val="center"/>
        </w:trPr>
        <w:tc>
          <w:tcPr>
            <w:tcW w:w="10800" w:type="dxa"/>
            <w:gridSpan w:val="2"/>
            <w:shd w:val="clear" w:color="auto" w:fill="auto"/>
            <w:tcMar>
              <w:top w:w="100" w:type="dxa"/>
              <w:left w:w="100" w:type="dxa"/>
              <w:bottom w:w="100" w:type="dxa"/>
              <w:right w:w="100" w:type="dxa"/>
            </w:tcMar>
            <w:vAlign w:val="center"/>
          </w:tcPr>
          <w:p w:rsidR="00F03239" w:rsidRPr="000D3F25" w:rsidRDefault="00F03239" w:rsidP="00F03239">
            <w:pPr>
              <w:pStyle w:val="Normal1"/>
              <w:widowControl w:val="0"/>
              <w:bidi/>
              <w:spacing w:after="0"/>
              <w:rPr>
                <w:rFonts w:asciiTheme="majorBidi" w:hAnsiTheme="majorBidi" w:cstheme="majorBidi"/>
                <w:bCs/>
                <w:color w:val="auto"/>
                <w:rtl/>
                <w:lang w:bidi="ar-JO"/>
              </w:rPr>
            </w:pPr>
            <w:r w:rsidRPr="00261D2B">
              <w:rPr>
                <w:rFonts w:asciiTheme="majorBidi" w:hAnsiTheme="majorBidi" w:cstheme="majorBidi"/>
                <w:b/>
                <w:color w:val="auto"/>
                <w:rtl/>
              </w:rPr>
              <w:t>يمكن الحصول على حزمة ال</w:t>
            </w:r>
            <w:r>
              <w:rPr>
                <w:rFonts w:asciiTheme="majorBidi" w:hAnsiTheme="majorBidi" w:cstheme="majorBidi"/>
                <w:b/>
                <w:color w:val="auto"/>
                <w:rtl/>
              </w:rPr>
              <w:t>مناقصة</w:t>
            </w:r>
            <w:r w:rsidRPr="00261D2B">
              <w:rPr>
                <w:rFonts w:asciiTheme="majorBidi" w:hAnsiTheme="majorBidi" w:cstheme="majorBidi"/>
                <w:b/>
                <w:color w:val="auto"/>
                <w:rtl/>
              </w:rPr>
              <w:t xml:space="preserve"> من خلال </w:t>
            </w:r>
            <w:r w:rsidRPr="00261D2B">
              <w:rPr>
                <w:rFonts w:asciiTheme="majorBidi" w:hAnsiTheme="majorBidi" w:cstheme="majorBidi"/>
                <w:b/>
                <w:color w:val="auto"/>
                <w:rtl/>
                <w:lang w:bidi="ar-JO"/>
              </w:rPr>
              <w:t xml:space="preserve">إرسال بريد الكتروني إلى العنوان التالي: </w:t>
            </w:r>
            <w:hyperlink r:id="rId7" w:history="1">
              <w:r w:rsidRPr="00261D2B">
                <w:rPr>
                  <w:rStyle w:val="Hyperlink"/>
                  <w:rFonts w:asciiTheme="majorBidi" w:hAnsiTheme="majorBidi" w:cstheme="majorBidi"/>
                  <w:bCs/>
                </w:rPr>
                <w:t>sy-tenderinfo@mercycorps.org</w:t>
              </w:r>
            </w:hyperlink>
          </w:p>
        </w:tc>
      </w:tr>
    </w:tbl>
    <w:p w:rsidR="00F03239" w:rsidRDefault="00F03239" w:rsidP="00F03239">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000000"/>
          <w:rtl/>
        </w:rPr>
      </w:pPr>
    </w:p>
    <w:p w:rsidR="00C27671" w:rsidRDefault="00C27671" w:rsidP="00F03239">
      <w:pPr>
        <w:bidi/>
        <w:ind w:right="615"/>
        <w:rPr>
          <w:rFonts w:asciiTheme="majorBidi" w:eastAsia="Times New Roman" w:hAnsiTheme="majorBidi" w:cstheme="majorBidi"/>
          <w:lang w:bidi="ar-JO"/>
        </w:rPr>
      </w:pPr>
      <w:r w:rsidRPr="001C683E">
        <w:rPr>
          <w:rFonts w:asciiTheme="majorBidi" w:eastAsia="Times New Roman" w:hAnsiTheme="majorBidi" w:cstheme="majorBidi"/>
          <w:rtl/>
          <w:lang w:bidi="ar-JO"/>
        </w:rPr>
        <w:t xml:space="preserve">تسعى منظمة ميرسي كور للتعاقد مع موردين </w:t>
      </w:r>
      <w:r>
        <w:rPr>
          <w:rFonts w:asciiTheme="majorBidi" w:eastAsia="Times New Roman" w:hAnsiTheme="majorBidi" w:cstheme="majorBidi" w:hint="cs"/>
          <w:rtl/>
          <w:lang w:bidi="ar-JO"/>
        </w:rPr>
        <w:t xml:space="preserve">لللخدمات التالية </w:t>
      </w:r>
      <w:r w:rsidRPr="001C683E">
        <w:rPr>
          <w:rFonts w:asciiTheme="majorBidi" w:eastAsia="Times New Roman" w:hAnsiTheme="majorBidi" w:cstheme="majorBidi" w:hint="cs"/>
          <w:rtl/>
          <w:lang w:bidi="ar-JO"/>
        </w:rPr>
        <w:t>وفق نطاق العمل المذكور في</w:t>
      </w:r>
      <w:r w:rsidRPr="001C683E">
        <w:rPr>
          <w:rFonts w:asciiTheme="majorBidi" w:eastAsia="Times New Roman" w:hAnsiTheme="majorBidi" w:cstheme="majorBidi"/>
          <w:rtl/>
          <w:lang w:bidi="ar-JO"/>
        </w:rPr>
        <w:t xml:space="preserve"> </w:t>
      </w:r>
      <w:r>
        <w:rPr>
          <w:rFonts w:asciiTheme="majorBidi" w:eastAsia="Times New Roman" w:hAnsiTheme="majorBidi" w:cstheme="majorBidi" w:hint="cs"/>
          <w:rtl/>
          <w:lang w:bidi="ar-JO"/>
        </w:rPr>
        <w:t>وثائق هذه المناقصة:</w:t>
      </w:r>
    </w:p>
    <w:p w:rsidR="00C27671" w:rsidRDefault="00C27671" w:rsidP="00C27671">
      <w:pPr>
        <w:bidi/>
        <w:ind w:right="615"/>
        <w:rPr>
          <w:rFonts w:asciiTheme="majorBidi" w:hAnsiTheme="majorBidi" w:cstheme="majorBidi"/>
          <w:bCs/>
        </w:rPr>
      </w:pPr>
      <w:r>
        <w:rPr>
          <w:rFonts w:asciiTheme="majorBidi" w:hAnsiTheme="majorBidi" w:cs="Times New Roman" w:hint="cs"/>
          <w:b/>
          <w:rtl/>
          <w:lang w:bidi="ar-JO"/>
        </w:rPr>
        <w:t xml:space="preserve">1. </w:t>
      </w:r>
      <w:r w:rsidRPr="009F4330">
        <w:rPr>
          <w:rFonts w:asciiTheme="majorBidi" w:hAnsiTheme="majorBidi" w:cs="Times New Roman"/>
          <w:b/>
          <w:rtl/>
        </w:rPr>
        <w:t>خدمة جمع القمامة 010</w:t>
      </w:r>
      <w:r w:rsidRPr="009F4330">
        <w:rPr>
          <w:rFonts w:asciiTheme="majorBidi" w:hAnsiTheme="majorBidi" w:cstheme="majorBidi"/>
          <w:bCs/>
        </w:rPr>
        <w:t>GRB</w:t>
      </w:r>
    </w:p>
    <w:p w:rsidR="00C27671" w:rsidRPr="00C27671" w:rsidRDefault="00C27671" w:rsidP="00C27671">
      <w:pPr>
        <w:bidi/>
        <w:ind w:right="615"/>
        <w:rPr>
          <w:rFonts w:asciiTheme="majorBidi" w:hAnsiTheme="majorBidi" w:cstheme="majorBidi"/>
          <w:bCs/>
        </w:rPr>
      </w:pPr>
      <w:r>
        <w:rPr>
          <w:rFonts w:asciiTheme="majorBidi" w:hAnsiTheme="majorBidi" w:cs="Times New Roman" w:hint="cs"/>
          <w:b/>
          <w:rtl/>
        </w:rPr>
        <w:t xml:space="preserve">2. </w:t>
      </w:r>
      <w:r w:rsidRPr="00C27671">
        <w:rPr>
          <w:rFonts w:asciiTheme="majorBidi" w:hAnsiTheme="majorBidi" w:cs="Times New Roman"/>
          <w:b/>
          <w:rtl/>
        </w:rPr>
        <w:t>خدمة نضح المياه العادمة 010</w:t>
      </w:r>
      <w:r w:rsidRPr="00C27671">
        <w:rPr>
          <w:rFonts w:asciiTheme="majorBidi" w:hAnsiTheme="majorBidi" w:cstheme="majorBidi"/>
          <w:bCs/>
        </w:rPr>
        <w:t>DLG</w:t>
      </w:r>
    </w:p>
    <w:p w:rsidR="00C27671" w:rsidRDefault="00C27671" w:rsidP="00C27671">
      <w:pPr>
        <w:bidi/>
        <w:ind w:right="615"/>
        <w:rPr>
          <w:rFonts w:cs="Arial"/>
          <w:color w:val="000000"/>
          <w:rtl/>
        </w:rPr>
      </w:pPr>
      <w:r w:rsidRPr="00C27671">
        <w:rPr>
          <w:rFonts w:cs="Arial"/>
          <w:color w:val="000000"/>
          <w:rtl/>
        </w:rPr>
        <w:t>تعتزم ميرسي كور الدخول في اتفاقية خدمة رئيسية (</w:t>
      </w:r>
      <w:r w:rsidRPr="00C27671">
        <w:rPr>
          <w:color w:val="000000"/>
        </w:rPr>
        <w:t>MSA</w:t>
      </w:r>
      <w:r w:rsidRPr="00C27671">
        <w:rPr>
          <w:rFonts w:cs="Arial"/>
          <w:color w:val="000000"/>
          <w:rtl/>
        </w:rPr>
        <w:t>) مع طرف واحد أو أكثر لمدة اثني عشر (12) شهرًا. لا تشكل هذه الاتفاقية اتفاقية ملزمة مالياً. بمجرد التوقيع عليها سيتم إصدار أوامر المهام على أساس منتظم بموجب شروط العقد وستكون الوثائق الوحيدة الملزمة ماليا فقط بين الطرفين. وفقًا لطبيعة هذه الاتفاقية، لا تكون ميرسي كور ملزمة قانونيّاً بشراء أي خدمات من البائع المختار، وعلى هذا النحو لا يمنح هذا العقد أي حصرية لتقديم الخدمات لميرسي كور.</w:t>
      </w:r>
      <w:bookmarkStart w:id="0" w:name="_GoBack"/>
      <w:bookmarkEnd w:id="0"/>
    </w:p>
    <w:p w:rsidR="00F03239" w:rsidRDefault="00F03239" w:rsidP="00C27671">
      <w:pPr>
        <w:bidi/>
        <w:ind w:right="615"/>
        <w:rPr>
          <w:rFonts w:asciiTheme="majorBidi" w:hAnsiTheme="majorBidi" w:cs="Times New Roman"/>
          <w:rtl/>
        </w:rPr>
      </w:pPr>
      <w:r w:rsidRPr="00F03239">
        <w:rPr>
          <w:rFonts w:asciiTheme="majorBidi" w:hAnsiTheme="majorBidi" w:cs="Times New Roman" w:hint="cs"/>
          <w:b/>
          <w:bCs/>
          <w:sz w:val="28"/>
          <w:szCs w:val="28"/>
          <w:rtl/>
        </w:rPr>
        <w:t>نطاق العمل</w:t>
      </w:r>
      <w:r w:rsidRPr="0017568D">
        <w:rPr>
          <w:rFonts w:asciiTheme="majorBidi" w:hAnsiTheme="majorBidi" w:cs="Times New Roman" w:hint="cs"/>
          <w:rtl/>
        </w:rPr>
        <w:t>:</w:t>
      </w:r>
    </w:p>
    <w:p w:rsidR="00C27671" w:rsidRDefault="00C27671" w:rsidP="00C27671">
      <w:pPr>
        <w:pStyle w:val="ListParagraph"/>
        <w:numPr>
          <w:ilvl w:val="0"/>
          <w:numId w:val="3"/>
        </w:numPr>
        <w:pBdr>
          <w:top w:val="nil"/>
          <w:left w:val="nil"/>
          <w:bottom w:val="nil"/>
          <w:right w:val="nil"/>
          <w:between w:val="nil"/>
        </w:pBdr>
        <w:shd w:val="clear" w:color="auto" w:fill="FFFFFF" w:themeFill="background1"/>
        <w:bidi/>
        <w:spacing w:after="280" w:line="276" w:lineRule="auto"/>
        <w:rPr>
          <w:lang w:bidi="ar-JO"/>
        </w:rPr>
      </w:pPr>
      <w:r w:rsidRPr="00B33302">
        <w:rPr>
          <w:rtl/>
          <w:lang w:bidi="ar-JO"/>
        </w:rPr>
        <w:t xml:space="preserve">يجب على المقاول استخدام </w:t>
      </w:r>
      <w:r>
        <w:rPr>
          <w:rFonts w:hint="cs"/>
          <w:rtl/>
          <w:lang w:bidi="ar-JO"/>
        </w:rPr>
        <w:t>تعيين عاملين اثنين مع كل شاحنة في المواقع المستهدفة</w:t>
      </w:r>
      <w:r w:rsidRPr="00B33302">
        <w:rPr>
          <w:rtl/>
          <w:lang w:bidi="ar-JO"/>
        </w:rPr>
        <w:t>.</w:t>
      </w:r>
    </w:p>
    <w:p w:rsidR="00C27671" w:rsidRDefault="00C27671" w:rsidP="00C27671">
      <w:pPr>
        <w:pStyle w:val="ListParagraph"/>
        <w:numPr>
          <w:ilvl w:val="0"/>
          <w:numId w:val="3"/>
        </w:numPr>
        <w:pBdr>
          <w:top w:val="nil"/>
          <w:left w:val="nil"/>
          <w:bottom w:val="nil"/>
          <w:right w:val="nil"/>
          <w:between w:val="nil"/>
        </w:pBdr>
        <w:shd w:val="clear" w:color="auto" w:fill="FFFFFF" w:themeFill="background1"/>
        <w:bidi/>
        <w:spacing w:after="280" w:line="276" w:lineRule="auto"/>
        <w:rPr>
          <w:lang w:bidi="ar-JO"/>
        </w:rPr>
      </w:pPr>
      <w:r w:rsidRPr="00B33302">
        <w:rPr>
          <w:rtl/>
          <w:lang w:bidi="ar-JO"/>
        </w:rPr>
        <w:t>يجب على المقاول جمع القمامة من جميع نقاط التجميع المحددة في المخيمات والقرى ، ويجب تحميلها في مكب نفايات مسجل</w:t>
      </w:r>
      <w:r>
        <w:rPr>
          <w:rFonts w:hint="cs"/>
          <w:rtl/>
          <w:lang w:bidi="ar-JO"/>
        </w:rPr>
        <w:t>.</w:t>
      </w:r>
    </w:p>
    <w:p w:rsidR="00C27671" w:rsidRDefault="00C27671" w:rsidP="00C27671">
      <w:pPr>
        <w:pStyle w:val="ListParagraph"/>
        <w:numPr>
          <w:ilvl w:val="0"/>
          <w:numId w:val="3"/>
        </w:numPr>
        <w:pBdr>
          <w:top w:val="nil"/>
          <w:left w:val="nil"/>
          <w:bottom w:val="nil"/>
          <w:right w:val="nil"/>
          <w:between w:val="nil"/>
        </w:pBdr>
        <w:shd w:val="clear" w:color="auto" w:fill="FFFFFF" w:themeFill="background1"/>
        <w:bidi/>
        <w:spacing w:after="280" w:line="276" w:lineRule="auto"/>
        <w:rPr>
          <w:lang w:bidi="ar-JO"/>
        </w:rPr>
      </w:pPr>
      <w:r w:rsidRPr="00B33302">
        <w:rPr>
          <w:rtl/>
          <w:lang w:bidi="ar-JO"/>
        </w:rPr>
        <w:t>يجب أن يوقع المقاول على ورقة التسجيل لكل يوم عمل ، كما يجب أن يوقع ممثل المخيم أو القرية على نفس ورقة السجل للتأكد من إتمام الخدمة.</w:t>
      </w:r>
    </w:p>
    <w:p w:rsidR="00C27671" w:rsidRPr="00B33302" w:rsidRDefault="00C27671" w:rsidP="00C27671">
      <w:pPr>
        <w:pStyle w:val="ListParagraph"/>
        <w:numPr>
          <w:ilvl w:val="0"/>
          <w:numId w:val="3"/>
        </w:numPr>
        <w:pBdr>
          <w:top w:val="nil"/>
          <w:left w:val="nil"/>
          <w:bottom w:val="nil"/>
          <w:right w:val="nil"/>
          <w:between w:val="nil"/>
        </w:pBdr>
        <w:shd w:val="clear" w:color="auto" w:fill="FFFFFF" w:themeFill="background1"/>
        <w:bidi/>
        <w:spacing w:after="280" w:line="276" w:lineRule="auto"/>
        <w:rPr>
          <w:lang w:bidi="ar-JO"/>
        </w:rPr>
      </w:pPr>
      <w:r>
        <w:rPr>
          <w:rFonts w:hint="cs"/>
          <w:rtl/>
          <w:lang w:bidi="ar-JO"/>
        </w:rPr>
        <w:t>عدد</w:t>
      </w:r>
      <w:r w:rsidRPr="00B33302">
        <w:rPr>
          <w:rtl/>
          <w:lang w:bidi="ar-JO"/>
        </w:rPr>
        <w:t xml:space="preserve"> الأحمال المتوقعة لكل يوم عمل هو حمل واحد فقط لكل نقطة تجميع</w:t>
      </w:r>
      <w:r>
        <w:rPr>
          <w:rFonts w:hint="cs"/>
          <w:rtl/>
          <w:lang w:bidi="ar-JO"/>
        </w:rPr>
        <w:t>.</w:t>
      </w:r>
    </w:p>
    <w:p w:rsidR="00C27671" w:rsidRPr="0017568D" w:rsidRDefault="00C27671" w:rsidP="00C27671">
      <w:pPr>
        <w:bidi/>
        <w:ind w:right="615"/>
        <w:rPr>
          <w:rFonts w:asciiTheme="majorBidi" w:hAnsiTheme="majorBidi" w:cs="Times New Roman"/>
          <w:rtl/>
        </w:rPr>
      </w:pPr>
    </w:p>
    <w:p w:rsidR="00181F0C" w:rsidRDefault="00F03239" w:rsidP="00F03239">
      <w:pPr>
        <w:jc w:val="right"/>
        <w:rPr>
          <w:rFonts w:asciiTheme="majorBidi" w:hAnsiTheme="majorBidi" w:cstheme="majorBidi"/>
          <w:b/>
          <w:rtl/>
          <w:lang w:bidi="ar-JO"/>
        </w:rPr>
      </w:pPr>
      <w:r w:rsidRPr="00261D2B">
        <w:rPr>
          <w:rFonts w:asciiTheme="majorBidi" w:hAnsiTheme="majorBidi" w:cstheme="majorBidi"/>
          <w:b/>
          <w:rtl/>
        </w:rPr>
        <w:t>يمكن الحصول على حزمة ال</w:t>
      </w:r>
      <w:r>
        <w:rPr>
          <w:rFonts w:asciiTheme="majorBidi" w:hAnsiTheme="majorBidi" w:cstheme="majorBidi"/>
          <w:b/>
          <w:rtl/>
        </w:rPr>
        <w:t>مناقصة</w:t>
      </w:r>
      <w:r w:rsidRPr="00261D2B">
        <w:rPr>
          <w:rFonts w:asciiTheme="majorBidi" w:hAnsiTheme="majorBidi" w:cstheme="majorBidi"/>
          <w:b/>
          <w:rtl/>
        </w:rPr>
        <w:t xml:space="preserve"> من خلال </w:t>
      </w:r>
      <w:r w:rsidRPr="00261D2B">
        <w:rPr>
          <w:rFonts w:asciiTheme="majorBidi" w:hAnsiTheme="majorBidi" w:cstheme="majorBidi"/>
          <w:b/>
          <w:rtl/>
          <w:lang w:bidi="ar-JO"/>
        </w:rPr>
        <w:t xml:space="preserve">إرسال بريد الكتروني إلى العنوان التالي: </w:t>
      </w:r>
    </w:p>
    <w:p w:rsidR="00F03239" w:rsidRPr="00181F0C" w:rsidRDefault="00C27671" w:rsidP="00F03239">
      <w:pPr>
        <w:jc w:val="center"/>
        <w:rPr>
          <w:rFonts w:ascii="Times New Roman" w:hAnsi="Times New Roman" w:cs="Times New Roman"/>
        </w:rPr>
      </w:pPr>
      <w:hyperlink r:id="rId8" w:history="1">
        <w:r w:rsidR="00F03239" w:rsidRPr="00261D2B">
          <w:rPr>
            <w:rStyle w:val="Hyperlink"/>
            <w:rFonts w:asciiTheme="majorBidi" w:hAnsiTheme="majorBidi" w:cstheme="majorBidi"/>
            <w:bCs/>
          </w:rPr>
          <w:t>sy-tenderinfo@mercycorps.org</w:t>
        </w:r>
      </w:hyperlink>
    </w:p>
    <w:sectPr w:rsidR="00F03239" w:rsidRPr="00181F0C" w:rsidSect="00924F80">
      <w:headerReference w:type="default" r:id="rId9"/>
      <w:footerReference w:type="default" r:id="rId10"/>
      <w:pgSz w:w="11906" w:h="16838"/>
      <w:pgMar w:top="1440" w:right="746" w:bottom="360" w:left="99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A8" w:rsidRDefault="009045A8" w:rsidP="00FE42EA">
      <w:pPr>
        <w:spacing w:after="0" w:line="240" w:lineRule="auto"/>
      </w:pPr>
      <w:r>
        <w:separator/>
      </w:r>
    </w:p>
  </w:endnote>
  <w:endnote w:type="continuationSeparator" w:id="0">
    <w:p w:rsidR="009045A8" w:rsidRDefault="009045A8" w:rsidP="00FE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74918"/>
      <w:docPartObj>
        <w:docPartGallery w:val="Page Numbers (Bottom of Page)"/>
        <w:docPartUnique/>
      </w:docPartObj>
    </w:sdtPr>
    <w:sdtEndPr/>
    <w:sdtContent>
      <w:sdt>
        <w:sdtPr>
          <w:id w:val="-1006354335"/>
          <w:docPartObj>
            <w:docPartGallery w:val="Page Numbers (Top of Page)"/>
            <w:docPartUnique/>
          </w:docPartObj>
        </w:sdtPr>
        <w:sdtEndPr/>
        <w:sdtContent>
          <w:p w:rsidR="00924F80" w:rsidRDefault="00924F80">
            <w:pPr>
              <w:pStyle w:val="Footer"/>
            </w:pPr>
            <w:r w:rsidRPr="00924F80">
              <w:rPr>
                <w:rFonts w:ascii="Times New Roman" w:hAnsi="Times New Roman" w:cs="Times New Roman"/>
              </w:rPr>
              <w:t xml:space="preserve">Page </w:t>
            </w:r>
            <w:r w:rsidRPr="00924F80">
              <w:rPr>
                <w:rFonts w:ascii="Times New Roman" w:hAnsi="Times New Roman" w:cs="Times New Roman"/>
                <w:b/>
                <w:bCs/>
                <w:sz w:val="24"/>
                <w:szCs w:val="24"/>
              </w:rPr>
              <w:fldChar w:fldCharType="begin"/>
            </w:r>
            <w:r w:rsidRPr="00924F80">
              <w:rPr>
                <w:rFonts w:ascii="Times New Roman" w:hAnsi="Times New Roman" w:cs="Times New Roman"/>
                <w:b/>
                <w:bCs/>
              </w:rPr>
              <w:instrText xml:space="preserve"> PAGE </w:instrText>
            </w:r>
            <w:r w:rsidRPr="00924F80">
              <w:rPr>
                <w:rFonts w:ascii="Times New Roman" w:hAnsi="Times New Roman" w:cs="Times New Roman"/>
                <w:b/>
                <w:bCs/>
                <w:sz w:val="24"/>
                <w:szCs w:val="24"/>
              </w:rPr>
              <w:fldChar w:fldCharType="separate"/>
            </w:r>
            <w:r w:rsidR="00C27671">
              <w:rPr>
                <w:rFonts w:ascii="Times New Roman" w:hAnsi="Times New Roman" w:cs="Times New Roman"/>
                <w:b/>
                <w:bCs/>
                <w:noProof/>
              </w:rPr>
              <w:t>1</w:t>
            </w:r>
            <w:r w:rsidRPr="00924F80">
              <w:rPr>
                <w:rFonts w:ascii="Times New Roman" w:hAnsi="Times New Roman" w:cs="Times New Roman"/>
                <w:b/>
                <w:bCs/>
                <w:sz w:val="24"/>
                <w:szCs w:val="24"/>
              </w:rPr>
              <w:fldChar w:fldCharType="end"/>
            </w:r>
            <w:r w:rsidRPr="00924F80">
              <w:rPr>
                <w:rFonts w:ascii="Times New Roman" w:hAnsi="Times New Roman" w:cs="Times New Roman"/>
              </w:rPr>
              <w:t xml:space="preserve"> of </w:t>
            </w:r>
            <w:r w:rsidRPr="00924F80">
              <w:rPr>
                <w:rFonts w:ascii="Times New Roman" w:hAnsi="Times New Roman" w:cs="Times New Roman"/>
                <w:b/>
                <w:bCs/>
                <w:sz w:val="24"/>
                <w:szCs w:val="24"/>
              </w:rPr>
              <w:fldChar w:fldCharType="begin"/>
            </w:r>
            <w:r w:rsidRPr="00924F80">
              <w:rPr>
                <w:rFonts w:ascii="Times New Roman" w:hAnsi="Times New Roman" w:cs="Times New Roman"/>
                <w:b/>
                <w:bCs/>
              </w:rPr>
              <w:instrText xml:space="preserve"> NUMPAGES  </w:instrText>
            </w:r>
            <w:r w:rsidRPr="00924F80">
              <w:rPr>
                <w:rFonts w:ascii="Times New Roman" w:hAnsi="Times New Roman" w:cs="Times New Roman"/>
                <w:b/>
                <w:bCs/>
                <w:sz w:val="24"/>
                <w:szCs w:val="24"/>
              </w:rPr>
              <w:fldChar w:fldCharType="separate"/>
            </w:r>
            <w:r w:rsidR="00C27671">
              <w:rPr>
                <w:rFonts w:ascii="Times New Roman" w:hAnsi="Times New Roman" w:cs="Times New Roman"/>
                <w:b/>
                <w:bCs/>
                <w:noProof/>
              </w:rPr>
              <w:t>1</w:t>
            </w:r>
            <w:r w:rsidRPr="00924F80">
              <w:rPr>
                <w:rFonts w:ascii="Times New Roman" w:hAnsi="Times New Roman" w:cs="Times New Roman"/>
                <w:b/>
                <w:bCs/>
                <w:sz w:val="24"/>
                <w:szCs w:val="24"/>
              </w:rPr>
              <w:fldChar w:fldCharType="end"/>
            </w:r>
          </w:p>
        </w:sdtContent>
      </w:sdt>
    </w:sdtContent>
  </w:sdt>
  <w:p w:rsidR="00924F80" w:rsidRDefault="0092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A8" w:rsidRDefault="009045A8" w:rsidP="00FE42EA">
      <w:pPr>
        <w:spacing w:after="0" w:line="240" w:lineRule="auto"/>
      </w:pPr>
      <w:r>
        <w:separator/>
      </w:r>
    </w:p>
  </w:footnote>
  <w:footnote w:type="continuationSeparator" w:id="0">
    <w:p w:rsidR="009045A8" w:rsidRDefault="009045A8" w:rsidP="00FE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EA" w:rsidRPr="00181F0C" w:rsidRDefault="00181F0C" w:rsidP="00F03239">
    <w:pPr>
      <w:pStyle w:val="Header"/>
      <w:tabs>
        <w:tab w:val="clear" w:pos="4513"/>
        <w:tab w:val="clear" w:pos="9026"/>
        <w:tab w:val="center" w:pos="5085"/>
      </w:tabs>
      <w:rPr>
        <w:rFonts w:ascii="Times New Roman" w:hAnsi="Times New Roman" w:cs="Times New Roman"/>
        <w:b/>
        <w:sz w:val="36"/>
        <w:szCs w:val="36"/>
      </w:rPr>
    </w:pPr>
    <w:r>
      <w:rPr>
        <w:rFonts w:ascii="Times New Roman" w:hAnsi="Times New Roman"/>
        <w:bCs/>
        <w:noProof/>
        <w:sz w:val="28"/>
        <w:szCs w:val="28"/>
        <w:lang w:val="en-US"/>
      </w:rPr>
      <w:drawing>
        <wp:anchor distT="0" distB="0" distL="114300" distR="114300" simplePos="0" relativeHeight="251659264" behindDoc="1" locked="0" layoutInCell="1" allowOverlap="1" wp14:anchorId="726A62CF" wp14:editId="765DA505">
          <wp:simplePos x="0" y="0"/>
          <wp:positionH relativeFrom="margin">
            <wp:align>left</wp:align>
          </wp:positionH>
          <wp:positionV relativeFrom="paragraph">
            <wp:posOffset>-95250</wp:posOffset>
          </wp:positionV>
          <wp:extent cx="1413426" cy="4978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 2016 - Small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426" cy="497840"/>
                  </a:xfrm>
                  <a:prstGeom prst="rect">
                    <a:avLst/>
                  </a:prstGeom>
                </pic:spPr>
              </pic:pic>
            </a:graphicData>
          </a:graphic>
          <wp14:sizeRelH relativeFrom="margin">
            <wp14:pctWidth>0</wp14:pctWidth>
          </wp14:sizeRelH>
          <wp14:sizeRelV relativeFrom="margin">
            <wp14:pctHeight>0</wp14:pctHeight>
          </wp14:sizeRelV>
        </wp:anchor>
      </w:drawing>
    </w:r>
    <w:r>
      <w:tab/>
    </w:r>
    <w:r w:rsidR="00F03239" w:rsidRPr="002D6B78">
      <w:rPr>
        <w:rFonts w:asciiTheme="majorBidi" w:hAnsiTheme="majorBidi" w:cstheme="majorBidi" w:hint="cs"/>
        <w:bCs/>
        <w:color w:val="C00000"/>
        <w:sz w:val="28"/>
        <w:szCs w:val="28"/>
        <w:rtl/>
        <w:lang w:bidi="ar-JO"/>
      </w:rPr>
      <w:t xml:space="preserve">حزمة العطاء </w:t>
    </w:r>
    <w:r w:rsidR="00F03239" w:rsidRPr="002D6B78">
      <w:rPr>
        <w:rFonts w:asciiTheme="majorBidi" w:hAnsiTheme="majorBidi" w:cstheme="majorBidi"/>
        <w:bCs/>
        <w:color w:val="C00000"/>
        <w:sz w:val="28"/>
        <w:szCs w:val="28"/>
        <w:rtl/>
        <w:lang w:bidi="ar-JO"/>
      </w:rPr>
      <w:t>–</w:t>
    </w:r>
    <w:r w:rsidR="00F03239" w:rsidRPr="002D6B78">
      <w:rPr>
        <w:rFonts w:asciiTheme="majorBidi" w:hAnsiTheme="majorBidi" w:cstheme="majorBidi" w:hint="cs"/>
        <w:bCs/>
        <w:color w:val="C00000"/>
        <w:sz w:val="28"/>
        <w:szCs w:val="28"/>
        <w:rtl/>
        <w:lang w:bidi="ar-JO"/>
      </w:rPr>
      <w:t xml:space="preserve"> </w:t>
    </w:r>
    <w:r w:rsidR="00F03239" w:rsidRPr="002D6B78">
      <w:rPr>
        <w:rFonts w:asciiTheme="majorBidi" w:hAnsiTheme="majorBidi" w:cstheme="majorBidi" w:hint="cs"/>
        <w:bCs/>
        <w:color w:val="C00000"/>
        <w:sz w:val="28"/>
        <w:szCs w:val="28"/>
        <w:rtl/>
      </w:rPr>
      <w:t>طلب تقديم مناقصة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B5E"/>
    <w:multiLevelType w:val="hybridMultilevel"/>
    <w:tmpl w:val="3CE0BC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7F347A"/>
    <w:multiLevelType w:val="hybridMultilevel"/>
    <w:tmpl w:val="DABE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65576"/>
    <w:multiLevelType w:val="hybridMultilevel"/>
    <w:tmpl w:val="5844AE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36E59"/>
    <w:multiLevelType w:val="hybridMultilevel"/>
    <w:tmpl w:val="77C6727E"/>
    <w:lvl w:ilvl="0" w:tplc="B866D1C8">
      <w:start w:val="1"/>
      <w:numFmt w:val="decimal"/>
      <w:lvlText w:val="%1."/>
      <w:lvlJc w:val="left"/>
      <w:pPr>
        <w:ind w:left="1156" w:hanging="360"/>
      </w:pPr>
      <w:rPr>
        <w:b/>
        <w:bCs w:val="0"/>
      </w:rPr>
    </w:lvl>
    <w:lvl w:ilvl="1" w:tplc="04090019" w:tentative="1">
      <w:start w:val="1"/>
      <w:numFmt w:val="lowerLetter"/>
      <w:lvlText w:val="%2."/>
      <w:lvlJc w:val="left"/>
      <w:pPr>
        <w:ind w:left="1876" w:hanging="360"/>
      </w:pPr>
    </w:lvl>
    <w:lvl w:ilvl="2" w:tplc="0409001B">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A"/>
    <w:rsid w:val="00181F0C"/>
    <w:rsid w:val="002C6558"/>
    <w:rsid w:val="009045A8"/>
    <w:rsid w:val="00924E1C"/>
    <w:rsid w:val="00924F80"/>
    <w:rsid w:val="00BA4FC6"/>
    <w:rsid w:val="00C27671"/>
    <w:rsid w:val="00D14E14"/>
    <w:rsid w:val="00EB7F2F"/>
    <w:rsid w:val="00F03239"/>
    <w:rsid w:val="00F92F91"/>
    <w:rsid w:val="00FE42EA"/>
    <w:rsid w:val="00FF5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6340B"/>
  <w15:chartTrackingRefBased/>
  <w15:docId w15:val="{94BDC9C9-A3DB-4C5C-8EBE-8B82D2E3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EA"/>
    <w:pPr>
      <w:ind w:left="720"/>
      <w:contextualSpacing/>
    </w:pPr>
  </w:style>
  <w:style w:type="paragraph" w:styleId="Header">
    <w:name w:val="header"/>
    <w:basedOn w:val="Normal"/>
    <w:link w:val="HeaderChar"/>
    <w:uiPriority w:val="99"/>
    <w:unhideWhenUsed/>
    <w:rsid w:val="00FE4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EA"/>
  </w:style>
  <w:style w:type="paragraph" w:styleId="Footer">
    <w:name w:val="footer"/>
    <w:basedOn w:val="Normal"/>
    <w:link w:val="FooterChar"/>
    <w:uiPriority w:val="99"/>
    <w:unhideWhenUsed/>
    <w:rsid w:val="00FE4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EA"/>
  </w:style>
  <w:style w:type="character" w:styleId="Hyperlink">
    <w:name w:val="Hyperlink"/>
    <w:basedOn w:val="DefaultParagraphFont"/>
    <w:uiPriority w:val="99"/>
    <w:unhideWhenUsed/>
    <w:rsid w:val="00181F0C"/>
    <w:rPr>
      <w:color w:val="0563C1" w:themeColor="hyperlink"/>
      <w:u w:val="single"/>
    </w:rPr>
  </w:style>
  <w:style w:type="table" w:customStyle="1" w:styleId="11">
    <w:name w:val="11"/>
    <w:basedOn w:val="TableNormal"/>
    <w:rsid w:val="00F03239"/>
    <w:pPr>
      <w:pBdr>
        <w:top w:val="nil"/>
        <w:left w:val="nil"/>
        <w:bottom w:val="nil"/>
        <w:right w:val="nil"/>
        <w:between w:val="nil"/>
      </w:pBdr>
      <w:spacing w:after="280" w:line="276" w:lineRule="auto"/>
    </w:pPr>
    <w:rPr>
      <w:rFonts w:ascii="Arial" w:eastAsia="Arial" w:hAnsi="Arial" w:cs="Arial"/>
      <w:color w:val="4C515A"/>
      <w:sz w:val="21"/>
      <w:szCs w:val="21"/>
      <w:lang w:val="en"/>
    </w:rPr>
    <w:tblPr>
      <w:tblStyleRowBandSize w:val="1"/>
      <w:tblStyleColBandSize w:val="1"/>
      <w:tblCellMar>
        <w:top w:w="100" w:type="dxa"/>
        <w:left w:w="100" w:type="dxa"/>
        <w:bottom w:w="100" w:type="dxa"/>
        <w:right w:w="100" w:type="dxa"/>
      </w:tblCellMar>
    </w:tblPr>
  </w:style>
  <w:style w:type="paragraph" w:customStyle="1" w:styleId="Normal1">
    <w:name w:val="Normal1"/>
    <w:rsid w:val="00F03239"/>
    <w:pPr>
      <w:pBdr>
        <w:top w:val="nil"/>
        <w:left w:val="nil"/>
        <w:bottom w:val="nil"/>
        <w:right w:val="nil"/>
        <w:between w:val="nil"/>
      </w:pBdr>
      <w:spacing w:after="280" w:line="276" w:lineRule="auto"/>
    </w:pPr>
    <w:rPr>
      <w:rFonts w:ascii="Arial" w:eastAsia="Arial" w:hAnsi="Arial" w:cs="Arial"/>
      <w:color w:val="4C515A"/>
      <w:sz w:val="21"/>
      <w:szCs w:val="21"/>
      <w:lang w:val="en-US"/>
    </w:rPr>
  </w:style>
  <w:style w:type="paragraph" w:styleId="Title">
    <w:name w:val="Title"/>
    <w:basedOn w:val="Normal"/>
    <w:next w:val="Normal"/>
    <w:link w:val="TitleChar"/>
    <w:rsid w:val="00F03239"/>
    <w:pPr>
      <w:keepNext/>
      <w:keepLines/>
      <w:pBdr>
        <w:top w:val="nil"/>
        <w:left w:val="nil"/>
        <w:bottom w:val="nil"/>
        <w:right w:val="nil"/>
        <w:between w:val="nil"/>
      </w:pBdr>
      <w:spacing w:before="280" w:after="140" w:line="216" w:lineRule="auto"/>
    </w:pPr>
    <w:rPr>
      <w:rFonts w:ascii="Arial" w:eastAsia="Arial" w:hAnsi="Arial" w:cs="Arial"/>
      <w:b/>
      <w:color w:val="D01D2B"/>
      <w:sz w:val="60"/>
      <w:szCs w:val="60"/>
      <w:lang w:val="en"/>
    </w:rPr>
  </w:style>
  <w:style w:type="character" w:customStyle="1" w:styleId="TitleChar">
    <w:name w:val="Title Char"/>
    <w:basedOn w:val="DefaultParagraphFont"/>
    <w:link w:val="Title"/>
    <w:rsid w:val="00F03239"/>
    <w:rPr>
      <w:rFonts w:ascii="Arial" w:eastAsia="Arial" w:hAnsi="Arial" w:cs="Arial"/>
      <w:b/>
      <w:color w:val="D01D2B"/>
      <w:sz w:val="60"/>
      <w:szCs w:val="60"/>
      <w:lang w:val="en"/>
    </w:rPr>
  </w:style>
  <w:style w:type="table" w:styleId="TableGrid">
    <w:name w:val="Table Grid"/>
    <w:basedOn w:val="TableNormal"/>
    <w:uiPriority w:val="39"/>
    <w:rsid w:val="00C27671"/>
    <w:pPr>
      <w:pBdr>
        <w:top w:val="nil"/>
        <w:left w:val="nil"/>
        <w:bottom w:val="nil"/>
        <w:right w:val="nil"/>
        <w:between w:val="nil"/>
      </w:pBdr>
      <w:spacing w:after="0" w:line="240" w:lineRule="auto"/>
    </w:pPr>
    <w:rPr>
      <w:rFonts w:ascii="Arial" w:eastAsia="Arial" w:hAnsi="Arial" w:cs="Arial"/>
      <w:color w:val="4C515A"/>
      <w:sz w:val="21"/>
      <w:szCs w:val="21"/>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tenderinfo@mercycorps.org" TargetMode="External"/><Relationship Id="rId3" Type="http://schemas.openxmlformats.org/officeDocument/2006/relationships/settings" Target="settings.xml"/><Relationship Id="rId7" Type="http://schemas.openxmlformats.org/officeDocument/2006/relationships/hyperlink" Target="mailto:sy-tenderinfo@mercycor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Zuhaib Qureshi</dc:creator>
  <cp:keywords/>
  <dc:description/>
  <cp:lastModifiedBy>Mohammad Odeh</cp:lastModifiedBy>
  <cp:revision>5</cp:revision>
  <dcterms:created xsi:type="dcterms:W3CDTF">2020-05-29T08:10:00Z</dcterms:created>
  <dcterms:modified xsi:type="dcterms:W3CDTF">2021-05-05T08:19:00Z</dcterms:modified>
</cp:coreProperties>
</file>