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3283" w14:textId="77777777" w:rsidR="000975E0" w:rsidRDefault="000975E0">
      <w:pPr>
        <w:pStyle w:val="Heading1"/>
        <w:rPr>
          <w:sz w:val="28"/>
          <w:szCs w:val="28"/>
        </w:rPr>
      </w:pPr>
      <w:bookmarkStart w:id="0" w:name="_gjdgxs" w:colFirst="0" w:colLast="0"/>
      <w:bookmarkEnd w:id="0"/>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0"/>
        <w:gridCol w:w="6050"/>
      </w:tblGrid>
      <w:tr w:rsidR="000975E0" w14:paraId="7C1DD863" w14:textId="77777777">
        <w:trPr>
          <w:trHeight w:val="400"/>
        </w:trPr>
        <w:tc>
          <w:tcPr>
            <w:tcW w:w="4750" w:type="dxa"/>
            <w:shd w:val="clear" w:color="auto" w:fill="auto"/>
            <w:tcMar>
              <w:top w:w="100" w:type="dxa"/>
              <w:left w:w="100" w:type="dxa"/>
              <w:bottom w:w="100" w:type="dxa"/>
              <w:right w:w="100" w:type="dxa"/>
            </w:tcMar>
          </w:tcPr>
          <w:p w14:paraId="6BF29A69" w14:textId="77777777" w:rsidR="000975E0" w:rsidRDefault="00F10BC6">
            <w:pPr>
              <w:pBdr>
                <w:top w:val="none" w:sz="0" w:space="0" w:color="000000"/>
                <w:left w:val="none" w:sz="0" w:space="0" w:color="000000"/>
                <w:bottom w:val="none" w:sz="0" w:space="0" w:color="000000"/>
                <w:right w:val="none" w:sz="0" w:space="0" w:color="000000"/>
                <w:between w:val="none" w:sz="0" w:space="0" w:color="000000"/>
              </w:pBdr>
              <w:rPr>
                <w:rFonts w:ascii="HeronSans Regular" w:eastAsia="HeronSans Regular" w:hAnsi="HeronSans Regular" w:cs="HeronSans Regular"/>
                <w:color w:val="000000"/>
                <w:sz w:val="24"/>
                <w:szCs w:val="24"/>
              </w:rPr>
            </w:pPr>
            <w:r>
              <w:rPr>
                <w:rFonts w:ascii="HeronSans Regular" w:eastAsia="HeronSans Regular" w:hAnsi="HeronSans Regular" w:cs="HeronSans Regular"/>
                <w:b/>
                <w:color w:val="000000"/>
                <w:sz w:val="28"/>
                <w:szCs w:val="28"/>
              </w:rPr>
              <w:t>Tender No: MCK/NBO/008/2020</w:t>
            </w:r>
          </w:p>
        </w:tc>
        <w:tc>
          <w:tcPr>
            <w:tcW w:w="6050" w:type="dxa"/>
            <w:shd w:val="clear" w:color="auto" w:fill="auto"/>
            <w:tcMar>
              <w:top w:w="100" w:type="dxa"/>
              <w:left w:w="100" w:type="dxa"/>
              <w:bottom w:w="100" w:type="dxa"/>
              <w:right w:w="100" w:type="dxa"/>
            </w:tcMar>
          </w:tcPr>
          <w:p w14:paraId="551AB1A5" w14:textId="77777777" w:rsidR="000975E0" w:rsidRDefault="00F10BC6">
            <w:pPr>
              <w:widowControl w:val="0"/>
              <w:rPr>
                <w:b/>
                <w:sz w:val="28"/>
                <w:szCs w:val="28"/>
              </w:rPr>
            </w:pPr>
            <w:r>
              <w:rPr>
                <w:b/>
                <w:sz w:val="28"/>
                <w:szCs w:val="28"/>
              </w:rPr>
              <w:t>Responses to Queries raised by prospective tenderers</w:t>
            </w:r>
          </w:p>
        </w:tc>
      </w:tr>
      <w:tr w:rsidR="000975E0" w14:paraId="4DD9888A" w14:textId="77777777">
        <w:trPr>
          <w:trHeight w:val="400"/>
        </w:trPr>
        <w:tc>
          <w:tcPr>
            <w:tcW w:w="4750" w:type="dxa"/>
            <w:shd w:val="clear" w:color="auto" w:fill="auto"/>
            <w:tcMar>
              <w:top w:w="100" w:type="dxa"/>
              <w:left w:w="100" w:type="dxa"/>
              <w:bottom w:w="100" w:type="dxa"/>
              <w:right w:w="100" w:type="dxa"/>
            </w:tcMar>
          </w:tcPr>
          <w:p w14:paraId="200338D1" w14:textId="77777777" w:rsidR="000975E0" w:rsidRDefault="00F10BC6">
            <w:pPr>
              <w:pBdr>
                <w:top w:val="none" w:sz="0" w:space="0" w:color="000000"/>
                <w:left w:val="none" w:sz="0" w:space="0" w:color="000000"/>
                <w:bottom w:val="none" w:sz="0" w:space="0" w:color="000000"/>
                <w:right w:val="none" w:sz="0" w:space="0" w:color="000000"/>
                <w:between w:val="none" w:sz="0" w:space="0" w:color="000000"/>
              </w:pBdr>
              <w:rPr>
                <w:rFonts w:ascii="HeronSans Regular" w:eastAsia="HeronSans Regular" w:hAnsi="HeronSans Regular" w:cs="HeronSans Regular"/>
                <w:color w:val="000000"/>
                <w:sz w:val="24"/>
                <w:szCs w:val="24"/>
              </w:rPr>
            </w:pPr>
            <w:r>
              <w:rPr>
                <w:rFonts w:ascii="HeronSans Regular" w:eastAsia="HeronSans Regular" w:hAnsi="HeronSans Regular" w:cs="HeronSans Regular"/>
                <w:b/>
                <w:color w:val="000000"/>
                <w:sz w:val="28"/>
                <w:szCs w:val="28"/>
              </w:rPr>
              <w:t>Tender Name: Provision of Insurance Services- Brokerage firms only (Medical, Group Life, GPA/WIBA and Motor Vehicles</w:t>
            </w:r>
          </w:p>
        </w:tc>
        <w:tc>
          <w:tcPr>
            <w:tcW w:w="6050" w:type="dxa"/>
            <w:shd w:val="clear" w:color="auto" w:fill="auto"/>
            <w:tcMar>
              <w:top w:w="100" w:type="dxa"/>
              <w:left w:w="100" w:type="dxa"/>
              <w:bottom w:w="100" w:type="dxa"/>
              <w:right w:w="100" w:type="dxa"/>
            </w:tcMar>
          </w:tcPr>
          <w:p w14:paraId="36A75E4D" w14:textId="4585692C" w:rsidR="000975E0" w:rsidRDefault="00F10BC6" w:rsidP="007764D2">
            <w:pPr>
              <w:widowControl w:val="0"/>
              <w:rPr>
                <w:b/>
                <w:sz w:val="28"/>
                <w:szCs w:val="28"/>
              </w:rPr>
            </w:pPr>
            <w:r>
              <w:rPr>
                <w:b/>
                <w:sz w:val="28"/>
                <w:szCs w:val="28"/>
              </w:rPr>
              <w:t>Date Issued: 23</w:t>
            </w:r>
            <w:r w:rsidRPr="007764D2">
              <w:rPr>
                <w:b/>
                <w:sz w:val="28"/>
                <w:szCs w:val="28"/>
                <w:vertAlign w:val="superscript"/>
              </w:rPr>
              <w:t>rd</w:t>
            </w:r>
            <w:r w:rsidR="007764D2">
              <w:rPr>
                <w:b/>
                <w:sz w:val="28"/>
                <w:szCs w:val="28"/>
              </w:rPr>
              <w:t xml:space="preserve"> </w:t>
            </w:r>
            <w:r>
              <w:rPr>
                <w:b/>
                <w:sz w:val="28"/>
                <w:szCs w:val="28"/>
              </w:rPr>
              <w:t>October 2020</w:t>
            </w:r>
          </w:p>
        </w:tc>
      </w:tr>
    </w:tbl>
    <w:p w14:paraId="2D57E46F" w14:textId="77777777" w:rsidR="000975E0" w:rsidRDefault="000975E0">
      <w:pPr>
        <w:spacing w:line="240" w:lineRule="auto"/>
        <w:rPr>
          <w:rFonts w:ascii="Times New Roman" w:eastAsia="Times New Roman" w:hAnsi="Times New Roman" w:cs="Times New Roman"/>
          <w:color w:val="000000"/>
          <w:sz w:val="22"/>
          <w:szCs w:val="22"/>
        </w:rPr>
      </w:pPr>
    </w:p>
    <w:p w14:paraId="1FE3490C" w14:textId="2387A433" w:rsidR="000975E0" w:rsidRDefault="00F10BC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provides answers to queries raised by bidders as at 21</w:t>
      </w:r>
      <w:r w:rsidRPr="007764D2">
        <w:rPr>
          <w:rFonts w:ascii="Times New Roman" w:eastAsia="Times New Roman" w:hAnsi="Times New Roman" w:cs="Times New Roman"/>
          <w:color w:val="000000"/>
          <w:sz w:val="24"/>
          <w:szCs w:val="24"/>
          <w:vertAlign w:val="superscript"/>
        </w:rPr>
        <w:t>st</w:t>
      </w:r>
      <w:r w:rsidR="007764D2">
        <w:rPr>
          <w:rFonts w:ascii="Times New Roman" w:eastAsia="Times New Roman" w:hAnsi="Times New Roman" w:cs="Times New Roman"/>
          <w:color w:val="000000"/>
          <w:sz w:val="24"/>
          <w:szCs w:val="24"/>
        </w:rPr>
        <w:t xml:space="preserve"> </w:t>
      </w:r>
      <w:bookmarkStart w:id="1" w:name="_GoBack"/>
      <w:bookmarkEnd w:id="1"/>
      <w:r w:rsidR="000B5E70">
        <w:rPr>
          <w:rFonts w:ascii="Times New Roman" w:eastAsia="Times New Roman" w:hAnsi="Times New Roman" w:cs="Times New Roman"/>
          <w:color w:val="000000"/>
          <w:sz w:val="24"/>
          <w:szCs w:val="24"/>
        </w:rPr>
        <w:t>October</w:t>
      </w:r>
      <w:r>
        <w:rPr>
          <w:rFonts w:ascii="Times New Roman" w:eastAsia="Times New Roman" w:hAnsi="Times New Roman" w:cs="Times New Roman"/>
          <w:color w:val="000000"/>
          <w:sz w:val="24"/>
          <w:szCs w:val="24"/>
        </w:rPr>
        <w:t xml:space="preserve"> 2020 which was the deadline for sending queries. The responses are posted on website for the benefit of all prospective bidders and does not disclose the source of the query.</w:t>
      </w:r>
    </w:p>
    <w:p w14:paraId="6D761937" w14:textId="77777777" w:rsidR="000975E0" w:rsidRDefault="000975E0">
      <w:pPr>
        <w:pBdr>
          <w:bottom w:val="dotted" w:sz="24" w:space="1" w:color="000000"/>
        </w:pBdr>
        <w:spacing w:line="240" w:lineRule="auto"/>
        <w:jc w:val="both"/>
        <w:rPr>
          <w:rFonts w:ascii="Times New Roman" w:eastAsia="Times New Roman" w:hAnsi="Times New Roman" w:cs="Times New Roman"/>
          <w:color w:val="000000"/>
          <w:sz w:val="24"/>
          <w:szCs w:val="24"/>
        </w:rPr>
      </w:pPr>
    </w:p>
    <w:p w14:paraId="66B2343C" w14:textId="77777777" w:rsidR="000975E0" w:rsidRDefault="000975E0">
      <w:pPr>
        <w:pBdr>
          <w:top w:val="none" w:sz="0" w:space="0" w:color="000000"/>
        </w:pBdr>
        <w:spacing w:line="240" w:lineRule="auto"/>
        <w:jc w:val="both"/>
        <w:rPr>
          <w:rFonts w:ascii="Times New Roman" w:eastAsia="Times New Roman" w:hAnsi="Times New Roman" w:cs="Times New Roman"/>
          <w:color w:val="000000"/>
          <w:sz w:val="24"/>
          <w:szCs w:val="24"/>
        </w:rPr>
      </w:pPr>
    </w:p>
    <w:tbl>
      <w:tblPr>
        <w:tblStyle w:val="a0"/>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3585"/>
        <w:gridCol w:w="6375"/>
      </w:tblGrid>
      <w:tr w:rsidR="000975E0" w14:paraId="71DF4E14" w14:textId="77777777">
        <w:trPr>
          <w:trHeight w:val="548"/>
        </w:trPr>
        <w:tc>
          <w:tcPr>
            <w:tcW w:w="570" w:type="dxa"/>
          </w:tcPr>
          <w:p w14:paraId="5D8AD94E" w14:textId="77777777" w:rsidR="000975E0" w:rsidRDefault="00F10BC6">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w:t>
            </w:r>
          </w:p>
        </w:tc>
        <w:tc>
          <w:tcPr>
            <w:tcW w:w="3585" w:type="dxa"/>
          </w:tcPr>
          <w:p w14:paraId="32BF7AAD" w14:textId="77777777" w:rsidR="000975E0" w:rsidRDefault="00F10BC6">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Question </w:t>
            </w:r>
          </w:p>
        </w:tc>
        <w:tc>
          <w:tcPr>
            <w:tcW w:w="6375" w:type="dxa"/>
          </w:tcPr>
          <w:p w14:paraId="76D2038E" w14:textId="77777777" w:rsidR="000975E0" w:rsidRDefault="00F10BC6">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Response </w:t>
            </w:r>
          </w:p>
        </w:tc>
      </w:tr>
      <w:tr w:rsidR="000975E0" w14:paraId="4E26DEE6" w14:textId="77777777">
        <w:tc>
          <w:tcPr>
            <w:tcW w:w="570" w:type="dxa"/>
          </w:tcPr>
          <w:p w14:paraId="1EC339E6" w14:textId="77777777" w:rsidR="000975E0" w:rsidRDefault="00F10BC6">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3585" w:type="dxa"/>
          </w:tcPr>
          <w:p w14:paraId="4290DDEF" w14:textId="77777777" w:rsidR="000975E0" w:rsidRDefault="00F10BC6">
            <w:p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 xml:space="preserve">Page 8- Conditions to be met by an insurance company: </w:t>
            </w:r>
          </w:p>
          <w:p w14:paraId="4A9EE833" w14:textId="77777777" w:rsidR="000975E0" w:rsidRDefault="00F10BC6">
            <w:pPr>
              <w:rPr>
                <w:color w:val="000000"/>
              </w:rPr>
            </w:pPr>
            <w:bookmarkStart w:id="2" w:name="_30j0zll" w:colFirst="0" w:colLast="0"/>
            <w:bookmarkEnd w:id="2"/>
            <w:r>
              <w:rPr>
                <w:color w:val="000000"/>
              </w:rPr>
              <w:t xml:space="preserve">The requirements points to a medical insurer (check </w:t>
            </w:r>
            <w:proofErr w:type="gramStart"/>
            <w:r>
              <w:rPr>
                <w:color w:val="000000"/>
              </w:rPr>
              <w:t>no  2</w:t>
            </w:r>
            <w:proofErr w:type="gramEnd"/>
            <w:r>
              <w:rPr>
                <w:color w:val="000000"/>
              </w:rPr>
              <w:t>,4 &amp; 5). Please review and advise.</w:t>
            </w:r>
          </w:p>
          <w:p w14:paraId="4D3EC637" w14:textId="77777777" w:rsidR="000975E0" w:rsidRDefault="000975E0">
            <w:pPr>
              <w:rPr>
                <w:color w:val="000000"/>
              </w:rPr>
            </w:pPr>
          </w:p>
        </w:tc>
        <w:tc>
          <w:tcPr>
            <w:tcW w:w="6375" w:type="dxa"/>
          </w:tcPr>
          <w:p w14:paraId="7C471613" w14:textId="77777777" w:rsidR="000975E0" w:rsidRDefault="00F10BC6">
            <w:pPr>
              <w:rPr>
                <w:color w:val="000000"/>
              </w:rPr>
            </w:pPr>
            <w:r>
              <w:rPr>
                <w:color w:val="000000"/>
              </w:rPr>
              <w:t xml:space="preserve">Page 8 conditions to be met by Insurance company; Number two refers to contracts being specifically for Medical. This should apply for those applying for medical cover. For those applying for Motor Vehicle and GPA/WIBA, kindly note the contracts attached should be for this category. If an </w:t>
            </w:r>
            <w:proofErr w:type="spellStart"/>
            <w:r>
              <w:rPr>
                <w:color w:val="000000"/>
              </w:rPr>
              <w:t>Offeror</w:t>
            </w:r>
            <w:proofErr w:type="spellEnd"/>
            <w:r>
              <w:rPr>
                <w:color w:val="000000"/>
              </w:rPr>
              <w:t xml:space="preserve"> is applying for all the covers, they have to separate the contracts attached five to be for medical and the five for the other categories. The other conditions remain the same. Numbers 4 and 5 are clear. </w:t>
            </w:r>
          </w:p>
        </w:tc>
      </w:tr>
      <w:tr w:rsidR="000975E0" w14:paraId="3CCEF2A4" w14:textId="77777777">
        <w:tc>
          <w:tcPr>
            <w:tcW w:w="570" w:type="dxa"/>
          </w:tcPr>
          <w:p w14:paraId="4441EB1B" w14:textId="77777777" w:rsidR="000975E0" w:rsidRDefault="00F10BC6">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3585" w:type="dxa"/>
          </w:tcPr>
          <w:p w14:paraId="2FE54493" w14:textId="77777777" w:rsidR="000975E0" w:rsidRDefault="00F10BC6">
            <w:p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Page 21- Scope of cover for Group Life, GPA and WIBA:</w:t>
            </w:r>
          </w:p>
          <w:p w14:paraId="0984861C" w14:textId="77777777" w:rsidR="000975E0" w:rsidRDefault="00F10BC6">
            <w:pPr>
              <w:rPr>
                <w:color w:val="000000"/>
              </w:rPr>
            </w:pPr>
            <w:r>
              <w:rPr>
                <w:color w:val="000000"/>
              </w:rPr>
              <w:t>Kindly provide the number of years of coverage for combination. (</w:t>
            </w:r>
            <w:proofErr w:type="spellStart"/>
            <w:proofErr w:type="gramStart"/>
            <w:r>
              <w:rPr>
                <w:color w:val="000000"/>
              </w:rPr>
              <w:t>E,g</w:t>
            </w:r>
            <w:proofErr w:type="spellEnd"/>
            <w:proofErr w:type="gramEnd"/>
            <w:r>
              <w:rPr>
                <w:color w:val="000000"/>
              </w:rPr>
              <w:t xml:space="preserve"> 3 years Group Life &amp; 5 years GPA/WIBA or 5 years Group Life and 8 years GPA/WIBA). NB: This benefit can be combined in various numbers and lack of uniformity  in TOR will make it difficult to evaluate</w:t>
            </w:r>
          </w:p>
        </w:tc>
        <w:tc>
          <w:tcPr>
            <w:tcW w:w="6375" w:type="dxa"/>
          </w:tcPr>
          <w:p w14:paraId="3C199752" w14:textId="77777777" w:rsidR="000975E0" w:rsidRDefault="00F10BC6">
            <w:pPr>
              <w:spacing w:before="240" w:after="240" w:line="276" w:lineRule="auto"/>
              <w:jc w:val="both"/>
              <w:rPr>
                <w:color w:val="000000"/>
              </w:rPr>
            </w:pPr>
            <w:r>
              <w:rPr>
                <w:color w:val="000000"/>
              </w:rPr>
              <w:t>The proposal is open to options cumulative to 8 years for both Group Life and GPA/WIBA. For example a hybrid of Group Life 5 years &amp; GPA/WIBA 3 years, Group Life 3 years and GPA/WIBA 5 years respectively but cumulative to 8 years.</w:t>
            </w:r>
          </w:p>
        </w:tc>
      </w:tr>
      <w:tr w:rsidR="000975E0" w14:paraId="25DE5C1A" w14:textId="77777777">
        <w:tc>
          <w:tcPr>
            <w:tcW w:w="570" w:type="dxa"/>
          </w:tcPr>
          <w:p w14:paraId="6A3F4CDA" w14:textId="77777777" w:rsidR="000975E0" w:rsidRDefault="00F10BC6">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3585" w:type="dxa"/>
          </w:tcPr>
          <w:p w14:paraId="197427C8" w14:textId="77777777" w:rsidR="000975E0" w:rsidRDefault="00F10BC6">
            <w:pPr>
              <w:rPr>
                <w:color w:val="000000"/>
              </w:rPr>
            </w:pPr>
            <w:r>
              <w:rPr>
                <w:color w:val="000000"/>
              </w:rPr>
              <w:t>Kindly share the loss ratio for the medical scheme</w:t>
            </w:r>
          </w:p>
        </w:tc>
        <w:tc>
          <w:tcPr>
            <w:tcW w:w="6375" w:type="dxa"/>
          </w:tcPr>
          <w:p w14:paraId="1826DC4E" w14:textId="77777777" w:rsidR="000975E0" w:rsidRDefault="00F10BC6">
            <w:pPr>
              <w:rPr>
                <w:color w:val="000000"/>
              </w:rPr>
            </w:pPr>
            <w:r>
              <w:rPr>
                <w:color w:val="000000"/>
              </w:rPr>
              <w:t>Claims loss ratio for the past one year</w:t>
            </w:r>
            <w:r w:rsidR="000571C8">
              <w:rPr>
                <w:color w:val="000000"/>
              </w:rPr>
              <w:t xml:space="preserve"> </w:t>
            </w:r>
            <w:r>
              <w:rPr>
                <w:color w:val="000000"/>
              </w:rPr>
              <w:t xml:space="preserve">(2019) is 71%. Please ignore the section that indicates “Claims loss ratio for the past three years is as follows”    </w:t>
            </w:r>
          </w:p>
        </w:tc>
      </w:tr>
    </w:tbl>
    <w:p w14:paraId="5E801B06" w14:textId="77777777" w:rsidR="000975E0" w:rsidRDefault="00F10BC6">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All other terms and conditions in the tender remain unchanged.</w:t>
      </w:r>
    </w:p>
    <w:p w14:paraId="73999D41" w14:textId="77777777" w:rsidR="000975E0" w:rsidRDefault="00F10BC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sectPr w:rsidR="000975E0" w:rsidSect="000571C8">
      <w:headerReference w:type="default" r:id="rId6"/>
      <w:footerReference w:type="default" r:id="rId7"/>
      <w:pgSz w:w="12240" w:h="15840"/>
      <w:pgMar w:top="990" w:right="720" w:bottom="5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E66BE" w14:textId="77777777" w:rsidR="00D75B17" w:rsidRDefault="00D75B17">
      <w:pPr>
        <w:spacing w:after="0" w:line="240" w:lineRule="auto"/>
      </w:pPr>
      <w:r>
        <w:separator/>
      </w:r>
    </w:p>
  </w:endnote>
  <w:endnote w:type="continuationSeparator" w:id="0">
    <w:p w14:paraId="0CDC1768" w14:textId="77777777" w:rsidR="00D75B17" w:rsidRDefault="00D7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default"/>
  </w:font>
  <w:font w:name="Segoe UI">
    <w:panose1 w:val="020B0502040204020203"/>
    <w:charset w:val="00"/>
    <w:family w:val="swiss"/>
    <w:pitch w:val="variable"/>
    <w:sig w:usb0="E4002EFF" w:usb1="C000E47F" w:usb2="00000009" w:usb3="00000000" w:csb0="000001FF" w:csb1="00000000"/>
  </w:font>
  <w:font w:name="HeronSans 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EA060" w14:textId="59635C6F" w:rsidR="000975E0" w:rsidRDefault="00F10BC6">
    <w:pPr>
      <w:pBdr>
        <w:top w:val="single" w:sz="4" w:space="1" w:color="D9D9D9"/>
        <w:left w:val="nil"/>
        <w:bottom w:val="nil"/>
        <w:right w:val="nil"/>
        <w:between w:val="nil"/>
      </w:pBdr>
      <w:tabs>
        <w:tab w:val="center" w:pos="4680"/>
        <w:tab w:val="right" w:pos="9360"/>
      </w:tabs>
      <w:spacing w:after="0" w:line="240" w:lineRule="auto"/>
      <w:rPr>
        <w:b/>
      </w:rPr>
    </w:pPr>
    <w:r>
      <w:fldChar w:fldCharType="begin"/>
    </w:r>
    <w:r>
      <w:instrText>PAGE</w:instrText>
    </w:r>
    <w:r>
      <w:fldChar w:fldCharType="separate"/>
    </w:r>
    <w:r w:rsidR="007764D2">
      <w:rPr>
        <w:noProof/>
      </w:rPr>
      <w:t>1</w:t>
    </w:r>
    <w:r>
      <w:fldChar w:fldCharType="end"/>
    </w:r>
    <w:r>
      <w:rPr>
        <w:b/>
      </w:rPr>
      <w:t xml:space="preserve"> | </w:t>
    </w:r>
    <w:r>
      <w:rPr>
        <w:color w:val="7F7F7F"/>
      </w:rPr>
      <w:t>Page</w:t>
    </w:r>
  </w:p>
  <w:p w14:paraId="1C1B57EC" w14:textId="77777777" w:rsidR="000975E0" w:rsidRDefault="000975E0">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E4E13" w14:textId="77777777" w:rsidR="00D75B17" w:rsidRDefault="00D75B17">
      <w:pPr>
        <w:spacing w:after="0" w:line="240" w:lineRule="auto"/>
      </w:pPr>
      <w:r>
        <w:separator/>
      </w:r>
    </w:p>
  </w:footnote>
  <w:footnote w:type="continuationSeparator" w:id="0">
    <w:p w14:paraId="5FB7BEA6" w14:textId="77777777" w:rsidR="00D75B17" w:rsidRDefault="00D75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33838" w14:textId="77777777" w:rsidR="000975E0" w:rsidRDefault="00F10BC6">
    <w:pPr>
      <w:pStyle w:val="Title"/>
      <w:spacing w:before="0" w:after="0"/>
      <w:rPr>
        <w:sz w:val="36"/>
        <w:szCs w:val="36"/>
      </w:rPr>
    </w:pPr>
    <w:bookmarkStart w:id="3" w:name="_1fob9te" w:colFirst="0" w:colLast="0"/>
    <w:bookmarkEnd w:id="3"/>
    <w:r>
      <w:rPr>
        <w:noProof/>
        <w:lang w:val="en-US"/>
      </w:rPr>
      <w:drawing>
        <wp:anchor distT="114300" distB="114300" distL="114300" distR="114300" simplePos="0" relativeHeight="251658240" behindDoc="0" locked="0" layoutInCell="1" hidden="0" allowOverlap="1" wp14:anchorId="5674E5FB" wp14:editId="5DA7BA4E">
          <wp:simplePos x="0" y="0"/>
          <wp:positionH relativeFrom="column">
            <wp:posOffset>6105525</wp:posOffset>
          </wp:positionH>
          <wp:positionV relativeFrom="paragraph">
            <wp:posOffset>17781</wp:posOffset>
          </wp:positionV>
          <wp:extent cx="638175" cy="800100"/>
          <wp:effectExtent l="0" t="0" r="0" b="0"/>
          <wp:wrapSquare wrapText="bothSides" distT="114300" distB="114300" distL="114300" distR="114300"/>
          <wp:docPr id="16" name="image1.jpg" descr="MC Logo Vertical.jpg"/>
          <wp:cNvGraphicFramePr/>
          <a:graphic xmlns:a="http://schemas.openxmlformats.org/drawingml/2006/main">
            <a:graphicData uri="http://schemas.openxmlformats.org/drawingml/2006/picture">
              <pic:pic xmlns:pic="http://schemas.openxmlformats.org/drawingml/2006/picture">
                <pic:nvPicPr>
                  <pic:cNvPr id="0" name="image1.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14:paraId="69008087" w14:textId="77777777" w:rsidR="000975E0" w:rsidRDefault="00F10BC6">
    <w:pPr>
      <w:pStyle w:val="Title"/>
      <w:spacing w:before="0" w:after="0" w:line="240" w:lineRule="auto"/>
      <w:rPr>
        <w:sz w:val="36"/>
        <w:szCs w:val="36"/>
      </w:rPr>
    </w:pPr>
    <w:bookmarkStart w:id="4" w:name="_3znysh7" w:colFirst="0" w:colLast="0"/>
    <w:bookmarkEnd w:id="4"/>
    <w:r>
      <w:rPr>
        <w:sz w:val="36"/>
        <w:szCs w:val="36"/>
      </w:rPr>
      <w:t xml:space="preserve">Responses to queries raised on Tender No. </w:t>
    </w:r>
    <w:r>
      <w:rPr>
        <w:rFonts w:ascii="HeronSans Regular" w:eastAsia="HeronSans Regular" w:hAnsi="HeronSans Regular" w:cs="HeronSans Regular"/>
        <w:color w:val="000000"/>
        <w:sz w:val="28"/>
        <w:szCs w:val="28"/>
      </w:rPr>
      <w:t>MCK/NBO/008/2020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E0"/>
    <w:rsid w:val="000571C8"/>
    <w:rsid w:val="000975E0"/>
    <w:rsid w:val="000B5E70"/>
    <w:rsid w:val="007764D2"/>
    <w:rsid w:val="00811232"/>
    <w:rsid w:val="00D75B17"/>
    <w:rsid w:val="00E50272"/>
    <w:rsid w:val="00F10BC6"/>
    <w:rsid w:val="00F32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2BC4"/>
  <w15:docId w15:val="{68A7DD2A-A893-4F5D-B977-11CD0D8F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7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1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SEGECHA</dc:creator>
  <cp:lastModifiedBy>Mercy Corps</cp:lastModifiedBy>
  <cp:revision>11</cp:revision>
  <dcterms:created xsi:type="dcterms:W3CDTF">2020-10-22T12:05:00Z</dcterms:created>
  <dcterms:modified xsi:type="dcterms:W3CDTF">2020-10-22T12:08:00Z</dcterms:modified>
</cp:coreProperties>
</file>