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9B" w:rsidRDefault="00A5720B">
      <w:pPr>
        <w:pStyle w:val="Heading1"/>
        <w:numPr>
          <w:ilvl w:val="0"/>
          <w:numId w:val="1"/>
        </w:numPr>
        <w:contextualSpacing/>
        <w:rPr>
          <w:sz w:val="28"/>
          <w:szCs w:val="28"/>
        </w:rPr>
      </w:pPr>
      <w:bookmarkStart w:id="0" w:name="_7eko126f27vr" w:colFirst="0" w:colLast="0"/>
      <w:bookmarkEnd w:id="0"/>
      <w:r>
        <w:rPr>
          <w:sz w:val="28"/>
          <w:szCs w:val="28"/>
        </w:rPr>
        <w:t>Invitation to Tender</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9F0B9B">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9F0B9B" w:rsidRDefault="00A5720B">
            <w:pPr>
              <w:widowControl w:val="0"/>
              <w:spacing w:after="0" w:line="240" w:lineRule="auto"/>
              <w:rPr>
                <w:b/>
              </w:rPr>
            </w:pPr>
            <w:r>
              <w:rPr>
                <w:b/>
              </w:rPr>
              <w:t xml:space="preserve">Tender Name: </w:t>
            </w:r>
            <w:r w:rsidR="00C25AD8">
              <w:rPr>
                <w:rFonts w:ascii="Times New Roman" w:hAnsi="Times New Roman" w:cs="Times New Roman"/>
                <w:b/>
                <w:bCs/>
                <w:lang w:val="en-US"/>
              </w:rPr>
              <w:t>Mercy Corps Nigeria Health/Medical Insurance for staff - (HMO Services)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9F0B9B" w:rsidRDefault="00A5720B">
            <w:pPr>
              <w:widowControl w:val="0"/>
              <w:spacing w:after="0" w:line="240" w:lineRule="auto"/>
              <w:rPr>
                <w:b/>
              </w:rPr>
            </w:pPr>
            <w:r>
              <w:rPr>
                <w:b/>
              </w:rPr>
              <w:t>Tender No:</w:t>
            </w:r>
            <w:r w:rsidR="00C25AD8">
              <w:rPr>
                <w:b/>
              </w:rPr>
              <w:t xml:space="preserve"> </w:t>
            </w:r>
            <w:r w:rsidR="00C25AD8">
              <w:rPr>
                <w:rFonts w:ascii="Times New Roman" w:hAnsi="Times New Roman" w:cs="Times New Roman"/>
                <w:b/>
                <w:bCs/>
                <w:color w:val="auto"/>
                <w:lang w:val="en-US"/>
              </w:rPr>
              <w:t>NIG/ABV/TEN20</w:t>
            </w:r>
          </w:p>
        </w:tc>
      </w:tr>
      <w:tr w:rsidR="009F0B9B">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9F0B9B" w:rsidRDefault="00A5720B" w:rsidP="00C25AD8">
            <w:pPr>
              <w:widowControl w:val="0"/>
              <w:spacing w:after="0" w:line="240" w:lineRule="auto"/>
              <w:rPr>
                <w:color w:val="0000FF"/>
              </w:rPr>
            </w:pPr>
            <w:r>
              <w:t xml:space="preserve">Location: </w:t>
            </w:r>
            <w:r w:rsidR="00C25AD8" w:rsidRPr="00C25AD8">
              <w:rPr>
                <w:color w:val="auto"/>
              </w:rPr>
              <w:t>Abuja, Nigeria</w:t>
            </w:r>
          </w:p>
        </w:tc>
        <w:tc>
          <w:tcPr>
            <w:tcW w:w="5190" w:type="dxa"/>
            <w:gridSpan w:val="2"/>
            <w:shd w:val="clear" w:color="auto" w:fill="auto"/>
            <w:tcMar>
              <w:top w:w="100" w:type="dxa"/>
              <w:left w:w="100" w:type="dxa"/>
              <w:bottom w:w="100" w:type="dxa"/>
              <w:right w:w="100" w:type="dxa"/>
            </w:tcMar>
          </w:tcPr>
          <w:p w:rsidR="009F0B9B" w:rsidRDefault="00A5720B">
            <w:pPr>
              <w:widowControl w:val="0"/>
              <w:spacing w:after="0" w:line="240" w:lineRule="auto"/>
            </w:pPr>
            <w:r>
              <w:t>Correspondence Language(s):</w:t>
            </w:r>
            <w:r w:rsidR="00C25AD8">
              <w:t xml:space="preserve"> English</w:t>
            </w:r>
          </w:p>
        </w:tc>
      </w:tr>
      <w:tr w:rsidR="009F0B9B">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9F0B9B" w:rsidRPr="00C25AD8" w:rsidRDefault="00A5720B">
            <w:pPr>
              <w:widowControl w:val="0"/>
              <w:spacing w:after="0" w:line="240" w:lineRule="auto"/>
              <w:rPr>
                <w:b/>
              </w:rPr>
            </w:pPr>
            <w:r w:rsidRPr="00C25AD8">
              <w:rPr>
                <w:b/>
              </w:rPr>
              <w:t xml:space="preserve">Brief Summary Description of Project: </w:t>
            </w:r>
          </w:p>
          <w:p w:rsidR="00C25AD8" w:rsidRDefault="00C25AD8">
            <w:pPr>
              <w:widowControl w:val="0"/>
              <w:spacing w:after="0" w:line="240" w:lineRule="auto"/>
            </w:pPr>
          </w:p>
          <w:p w:rsidR="009F0B9B" w:rsidRDefault="00C25AD8" w:rsidP="00C25AD8">
            <w:pPr>
              <w:widowControl w:val="0"/>
              <w:spacing w:after="0" w:line="240" w:lineRule="auto"/>
              <w:jc w:val="both"/>
            </w:pPr>
            <w:r w:rsidRPr="00C25AD8">
              <w:t>Mercy Corps is a leading global organization that works in 40 countries around the world to alleviate suffering, poverty and oppression by helping people build secure, productive and just communities. Since 2012, Mercy Corps has worked to tackle Nigeria’s complex and evolving needs through a range of dynamic, multi-sector programs. In Nigeria, Mercy Corps is addressing the immediate humanitarian needs of vulnerable communities; enabling conflict-affected populations to transform from relief to resilience using market-driven approaches; and supporting community-led peace building efforts</w:t>
            </w:r>
            <w:r>
              <w:t>. Mercy Corps Nigeria is currently in need of HMO services for the health/medical insurance of its national staff members.</w:t>
            </w:r>
          </w:p>
        </w:tc>
      </w:tr>
    </w:tbl>
    <w:p w:rsidR="009F0B9B" w:rsidRDefault="009F0B9B">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9F0B9B">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Default="00A5720B" w:rsidP="00C25AD8">
            <w:pPr>
              <w:widowControl w:val="0"/>
              <w:spacing w:after="0" w:line="240" w:lineRule="auto"/>
              <w:rPr>
                <w:b/>
                <w:color w:val="0000FF"/>
              </w:rPr>
            </w:pPr>
            <w:r>
              <w:rPr>
                <w:b/>
              </w:rPr>
              <w:t>Tender Package Available from:</w:t>
            </w:r>
            <w:r w:rsidR="00C25AD8">
              <w:rPr>
                <w:b/>
              </w:rPr>
              <w:t xml:space="preserve"> </w:t>
            </w:r>
            <w:r w:rsidR="00C25AD8" w:rsidRPr="00C25AD8">
              <w:rPr>
                <w:rFonts w:ascii="Times New Roman" w:hAnsi="Times New Roman" w:cs="Times New Roman"/>
                <w:b/>
                <w:color w:val="auto"/>
              </w:rPr>
              <w:t>25</w:t>
            </w:r>
            <w:r w:rsidR="00C25AD8" w:rsidRPr="00C25AD8">
              <w:rPr>
                <w:rFonts w:ascii="Times New Roman" w:hAnsi="Times New Roman" w:cs="Times New Roman"/>
                <w:b/>
                <w:color w:val="auto"/>
                <w:vertAlign w:val="superscript"/>
              </w:rPr>
              <w:t>th</w:t>
            </w:r>
            <w:r w:rsidR="00C25AD8" w:rsidRPr="00C25AD8">
              <w:rPr>
                <w:rFonts w:ascii="Times New Roman" w:hAnsi="Times New Roman" w:cs="Times New Roman"/>
                <w:b/>
                <w:color w:val="auto"/>
              </w:rPr>
              <w:t xml:space="preserve"> / September /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Default="00A5720B">
            <w:pPr>
              <w:widowControl w:val="0"/>
              <w:spacing w:after="0" w:line="240" w:lineRule="auto"/>
              <w:rPr>
                <w:b/>
              </w:rPr>
            </w:pPr>
            <w:r>
              <w:rPr>
                <w:b/>
              </w:rPr>
              <w:t xml:space="preserve">Tender Package Pickup Location: </w:t>
            </w:r>
          </w:p>
          <w:p w:rsidR="00C25AD8" w:rsidRPr="00C25AD8" w:rsidRDefault="00C25AD8">
            <w:pPr>
              <w:widowControl w:val="0"/>
              <w:spacing w:after="0" w:line="240" w:lineRule="auto"/>
              <w:rPr>
                <w:rFonts w:ascii="Times New Roman" w:hAnsi="Times New Roman" w:cs="Times New Roman"/>
                <w:b/>
                <w:color w:val="auto"/>
              </w:rPr>
            </w:pPr>
            <w:r w:rsidRPr="00C25AD8">
              <w:rPr>
                <w:rFonts w:ascii="Times New Roman" w:hAnsi="Times New Roman" w:cs="Times New Roman"/>
                <w:b/>
                <w:color w:val="auto"/>
              </w:rPr>
              <w:t xml:space="preserve">Tenders are available to download at </w:t>
            </w:r>
          </w:p>
          <w:p w:rsidR="009F0B9B" w:rsidRDefault="00C25AD8">
            <w:pPr>
              <w:widowControl w:val="0"/>
              <w:spacing w:after="0" w:line="240" w:lineRule="auto"/>
              <w:rPr>
                <w:b/>
                <w:color w:val="0000FF"/>
              </w:rPr>
            </w:pPr>
            <w:hyperlink r:id="rId7" w:history="1">
              <w:r w:rsidRPr="00F119B1">
                <w:rPr>
                  <w:rStyle w:val="Hyperlink"/>
                  <w:rFonts w:ascii="Times New Roman" w:hAnsi="Times New Roman" w:cs="Times New Roman"/>
                  <w:sz w:val="22"/>
                  <w:szCs w:val="22"/>
                </w:rPr>
                <w:t>https://www.mercycorps.org/tenders/</w:t>
              </w:r>
            </w:hyperlink>
          </w:p>
        </w:tc>
      </w:tr>
      <w:tr w:rsidR="009F0B9B">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Default="00A5720B">
            <w:pPr>
              <w:widowControl w:val="0"/>
              <w:spacing w:after="0" w:line="240" w:lineRule="auto"/>
              <w:rPr>
                <w:b/>
              </w:rPr>
            </w:pPr>
            <w:r>
              <w:rPr>
                <w:b/>
              </w:rPr>
              <w:t xml:space="preserve">Deadline for Offer Submission: </w:t>
            </w:r>
          </w:p>
          <w:p w:rsidR="00C25AD8" w:rsidRPr="00C25AD8" w:rsidRDefault="00C25AD8" w:rsidP="00C25AD8">
            <w:pPr>
              <w:widowControl w:val="0"/>
              <w:spacing w:after="0" w:line="240" w:lineRule="auto"/>
              <w:rPr>
                <w:rFonts w:ascii="Times New Roman" w:hAnsi="Times New Roman" w:cs="Times New Roman"/>
                <w:b/>
                <w:color w:val="auto"/>
              </w:rPr>
            </w:pPr>
            <w:r w:rsidRPr="00C25AD8">
              <w:rPr>
                <w:rFonts w:ascii="Times New Roman" w:hAnsi="Times New Roman" w:cs="Times New Roman"/>
                <w:b/>
                <w:color w:val="auto"/>
              </w:rPr>
              <w:t>9</w:t>
            </w:r>
            <w:r w:rsidRPr="00C25AD8">
              <w:rPr>
                <w:rFonts w:ascii="Times New Roman" w:hAnsi="Times New Roman" w:cs="Times New Roman"/>
                <w:b/>
                <w:color w:val="auto"/>
                <w:vertAlign w:val="superscript"/>
              </w:rPr>
              <w:t>th</w:t>
            </w:r>
            <w:r w:rsidRPr="00C25AD8">
              <w:rPr>
                <w:rFonts w:ascii="Times New Roman" w:hAnsi="Times New Roman" w:cs="Times New Roman"/>
                <w:b/>
                <w:color w:val="auto"/>
              </w:rPr>
              <w:t xml:space="preserve"> / October / 2020 </w:t>
            </w:r>
          </w:p>
          <w:p w:rsidR="009F0B9B" w:rsidRDefault="00C25AD8" w:rsidP="00C25AD8">
            <w:pPr>
              <w:widowControl w:val="0"/>
              <w:spacing w:after="0" w:line="240" w:lineRule="auto"/>
              <w:rPr>
                <w:b/>
              </w:rPr>
            </w:pPr>
            <w:r w:rsidRPr="00C25AD8">
              <w:rPr>
                <w:rFonts w:ascii="Times New Roman" w:hAnsi="Times New Roman" w:cs="Times New Roman"/>
                <w:b/>
                <w:color w:val="auto"/>
              </w:rPr>
              <w:t xml:space="preserve">Closed by </w:t>
            </w:r>
            <w:r w:rsidRPr="00C25AD8">
              <w:rPr>
                <w:rFonts w:ascii="Times New Roman" w:hAnsi="Times New Roman" w:cs="Times New Roman"/>
                <w:b/>
                <w:color w:val="auto"/>
              </w:rPr>
              <w:t>5:00PM Nigeria Time</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Pr="00C25AD8" w:rsidRDefault="00A5720B">
            <w:pPr>
              <w:widowControl w:val="0"/>
              <w:spacing w:after="0" w:line="240" w:lineRule="auto"/>
              <w:rPr>
                <w:b/>
              </w:rPr>
            </w:pPr>
            <w:r w:rsidRPr="00C25AD8">
              <w:rPr>
                <w:b/>
              </w:rPr>
              <w:t>Submit Offers to:</w:t>
            </w:r>
          </w:p>
          <w:p w:rsidR="00C25AD8" w:rsidRDefault="00C25AD8">
            <w:pPr>
              <w:widowControl w:val="0"/>
              <w:spacing w:after="0" w:line="240" w:lineRule="auto"/>
              <w:rPr>
                <w:b/>
              </w:rPr>
            </w:pPr>
          </w:p>
          <w:p w:rsidR="009F0B9B" w:rsidRPr="00C25AD8" w:rsidRDefault="00C25AD8">
            <w:pPr>
              <w:widowControl w:val="0"/>
              <w:spacing w:after="0" w:line="240" w:lineRule="auto"/>
              <w:rPr>
                <w:b/>
              </w:rPr>
            </w:pPr>
            <w:r w:rsidRPr="00C25AD8">
              <w:rPr>
                <w:b/>
              </w:rPr>
              <w:t>For Hard Copy submission:</w:t>
            </w:r>
          </w:p>
          <w:p w:rsidR="00C25AD8" w:rsidRDefault="00C25AD8">
            <w:pPr>
              <w:widowControl w:val="0"/>
              <w:spacing w:after="0" w:line="240" w:lineRule="auto"/>
            </w:pPr>
            <w:r w:rsidRPr="00C25AD8">
              <w:t>Proposal subject “NIG/ABV/TEN20 – MC Nigeria Health/Medical Insurance</w:t>
            </w:r>
          </w:p>
          <w:p w:rsidR="00C25AD8" w:rsidRDefault="00C25AD8">
            <w:pPr>
              <w:widowControl w:val="0"/>
              <w:spacing w:after="0" w:line="240" w:lineRule="auto"/>
            </w:pPr>
            <w:r>
              <w:t>Plot 166, Umaru Dikko Street, Adjacent Lakeview Hotel, Jabi, Abuja</w:t>
            </w:r>
          </w:p>
          <w:p w:rsidR="00C25AD8" w:rsidRDefault="00C25AD8">
            <w:pPr>
              <w:widowControl w:val="0"/>
              <w:spacing w:after="0" w:line="240" w:lineRule="auto"/>
            </w:pPr>
          </w:p>
          <w:p w:rsidR="00C25AD8" w:rsidRPr="00C25AD8" w:rsidRDefault="00C25AD8">
            <w:pPr>
              <w:widowControl w:val="0"/>
              <w:spacing w:after="0" w:line="240" w:lineRule="auto"/>
              <w:rPr>
                <w:b/>
              </w:rPr>
            </w:pPr>
            <w:r w:rsidRPr="00C25AD8">
              <w:rPr>
                <w:b/>
              </w:rPr>
              <w:t>Electronic Copy:</w:t>
            </w:r>
          </w:p>
          <w:p w:rsidR="00C25AD8" w:rsidRDefault="00C25AD8" w:rsidP="00C25AD8">
            <w:pPr>
              <w:widowControl w:val="0"/>
              <w:spacing w:after="0" w:line="240" w:lineRule="auto"/>
            </w:pPr>
            <w:r w:rsidRPr="00C25AD8">
              <w:t>Proposal subject “NIG/ABV/TEN20 – MC Nigeria Health/Medical Insurance</w:t>
            </w:r>
          </w:p>
          <w:p w:rsidR="00C25AD8" w:rsidRPr="00C25AD8" w:rsidRDefault="00C25AD8">
            <w:pPr>
              <w:widowControl w:val="0"/>
              <w:spacing w:after="0" w:line="240" w:lineRule="auto"/>
            </w:pPr>
            <w:r>
              <w:t xml:space="preserve">Send to: </w:t>
            </w:r>
            <w:hyperlink r:id="rId8" w:history="1">
              <w:r w:rsidRPr="00947591">
                <w:rPr>
                  <w:rStyle w:val="Hyperlink"/>
                </w:rPr>
                <w:t>tenders@mercycorps.org</w:t>
              </w:r>
            </w:hyperlink>
          </w:p>
        </w:tc>
      </w:tr>
    </w:tbl>
    <w:p w:rsidR="009F0B9B" w:rsidRDefault="00A5720B">
      <w:pPr>
        <w:spacing w:after="0"/>
        <w:jc w:val="center"/>
        <w:rPr>
          <w:i/>
          <w:color w:val="FF0000"/>
        </w:rPr>
      </w:pPr>
      <w:r>
        <w:rPr>
          <w:i/>
          <w:color w:val="FF0000"/>
        </w:rPr>
        <w:t>Mercy Corps reserves the right to accept or reject any late offers</w:t>
      </w:r>
    </w:p>
    <w:p w:rsidR="009F0B9B" w:rsidRDefault="009F0B9B">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9F0B9B">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B9B" w:rsidRDefault="00A5720B">
            <w:pPr>
              <w:spacing w:after="0" w:line="288" w:lineRule="auto"/>
              <w:jc w:val="center"/>
              <w:rPr>
                <w:b/>
              </w:rPr>
            </w:pPr>
            <w:r>
              <w:rPr>
                <w:b/>
              </w:rPr>
              <w:t>Questions and Answers (Q&amp;A)</w:t>
            </w:r>
          </w:p>
        </w:tc>
      </w:tr>
      <w:tr w:rsidR="009F0B9B">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5AD8" w:rsidRDefault="00A5720B" w:rsidP="00C25AD8">
            <w:pPr>
              <w:spacing w:after="0" w:line="288" w:lineRule="auto"/>
              <w:rPr>
                <w:color w:val="0000FF"/>
              </w:rPr>
            </w:pPr>
            <w:r>
              <w:t xml:space="preserve">If any, Submit Questions in writing to: </w:t>
            </w:r>
            <w:hyperlink r:id="rId9" w:history="1">
              <w:r w:rsidR="00C25AD8" w:rsidRPr="00947591">
                <w:rPr>
                  <w:rStyle w:val="Hyperlink"/>
                </w:rPr>
                <w:t>questions@mercycorps.org</w:t>
              </w:r>
            </w:hyperlink>
            <w:r w:rsidR="00C25AD8">
              <w:rPr>
                <w:color w:val="0000FF"/>
              </w:rPr>
              <w:t xml:space="preserve">   </w:t>
            </w:r>
          </w:p>
        </w:tc>
      </w:tr>
      <w:tr w:rsidR="009F0B9B">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0B9B" w:rsidRDefault="00A5720B">
            <w:pPr>
              <w:spacing w:after="0" w:line="288" w:lineRule="auto"/>
            </w:pPr>
            <w:r>
              <w:lastRenderedPageBreak/>
              <w:t>Last Day for Questions:</w:t>
            </w:r>
          </w:p>
          <w:p w:rsidR="009F0B9B" w:rsidRDefault="00C25AD8" w:rsidP="00C25AD8">
            <w:pPr>
              <w:spacing w:after="0" w:line="288" w:lineRule="auto"/>
              <w:rPr>
                <w:color w:val="0000FF"/>
              </w:rPr>
            </w:pPr>
            <w:r w:rsidRPr="00C25AD8">
              <w:rPr>
                <w:color w:val="auto"/>
              </w:rPr>
              <w:t>05</w:t>
            </w:r>
            <w:r w:rsidR="00A5720B" w:rsidRPr="00C25AD8">
              <w:rPr>
                <w:color w:val="auto"/>
              </w:rPr>
              <w:t xml:space="preserve"> / </w:t>
            </w:r>
            <w:r w:rsidRPr="00C25AD8">
              <w:rPr>
                <w:color w:val="auto"/>
              </w:rPr>
              <w:t>October</w:t>
            </w:r>
            <w:r w:rsidR="00A5720B" w:rsidRPr="00C25AD8">
              <w:rPr>
                <w:color w:val="auto"/>
              </w:rPr>
              <w:t xml:space="preserve"> / </w:t>
            </w:r>
            <w:r w:rsidRPr="00C25AD8">
              <w:rPr>
                <w:color w:val="auto"/>
              </w:rPr>
              <w:t>2020</w:t>
            </w:r>
            <w:r w:rsidR="00A5720B" w:rsidRPr="00C25AD8">
              <w:rPr>
                <w:color w:val="auto"/>
              </w:rPr>
              <w:t xml:space="preserve">; </w:t>
            </w:r>
            <w:r w:rsidRPr="00C25AD8">
              <w:rPr>
                <w:color w:val="auto"/>
              </w:rPr>
              <w:t>1200 PM Nigeria Time</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0B9B" w:rsidRDefault="00A5720B">
            <w:pPr>
              <w:spacing w:after="0" w:line="288" w:lineRule="auto"/>
            </w:pPr>
            <w:r>
              <w:t>Questions will be answered by:</w:t>
            </w:r>
          </w:p>
          <w:p w:rsidR="009F0B9B" w:rsidRDefault="00C25AD8" w:rsidP="00C25AD8">
            <w:pPr>
              <w:spacing w:after="0" w:line="288" w:lineRule="auto"/>
              <w:rPr>
                <w:color w:val="0000FF"/>
              </w:rPr>
            </w:pPr>
            <w:r w:rsidRPr="00C25AD8">
              <w:rPr>
                <w:color w:val="auto"/>
              </w:rPr>
              <w:t>0</w:t>
            </w:r>
            <w:r w:rsidRPr="00C25AD8">
              <w:rPr>
                <w:color w:val="auto"/>
              </w:rPr>
              <w:t>6</w:t>
            </w:r>
            <w:r w:rsidRPr="00C25AD8">
              <w:rPr>
                <w:color w:val="auto"/>
              </w:rPr>
              <w:t xml:space="preserve"> / October / 2020; </w:t>
            </w:r>
            <w:r w:rsidRPr="00C25AD8">
              <w:rPr>
                <w:color w:val="auto"/>
              </w:rPr>
              <w:t>03</w:t>
            </w:r>
            <w:r w:rsidRPr="00C25AD8">
              <w:rPr>
                <w:color w:val="auto"/>
              </w:rPr>
              <w:t>00 PM Nigeria Time</w:t>
            </w:r>
          </w:p>
        </w:tc>
      </w:tr>
      <w:tr w:rsidR="009F0B9B">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5AD8" w:rsidRPr="00C25AD8" w:rsidRDefault="00A5720B">
            <w:pPr>
              <w:spacing w:after="0" w:line="240" w:lineRule="auto"/>
              <w:rPr>
                <w:color w:val="0000FF"/>
              </w:rPr>
            </w:pPr>
            <w:r>
              <w:t>Questions will be answered through</w:t>
            </w:r>
            <w:r w:rsidRPr="00C25AD8">
              <w:rPr>
                <w:color w:val="0000FF"/>
              </w:rPr>
              <w:t>:</w:t>
            </w:r>
            <w:r w:rsidR="00C25AD8" w:rsidRPr="00C25AD8">
              <w:rPr>
                <w:color w:val="0000FF"/>
              </w:rPr>
              <w:t xml:space="preserve"> </w:t>
            </w:r>
            <w:hyperlink r:id="rId10" w:history="1">
              <w:r w:rsidR="00C25AD8" w:rsidRPr="00C25AD8">
                <w:rPr>
                  <w:color w:val="0000FF"/>
                </w:rPr>
                <w:t>https://www.mercycorps.org/tenders</w:t>
              </w:r>
            </w:hyperlink>
          </w:p>
        </w:tc>
      </w:tr>
    </w:tbl>
    <w:p w:rsidR="009F0B9B" w:rsidRDefault="009F0B9B">
      <w:pPr>
        <w:spacing w:after="0"/>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9F0B9B">
        <w:trPr>
          <w:trHeight w:val="400"/>
        </w:trPr>
        <w:tc>
          <w:tcPr>
            <w:tcW w:w="10800" w:type="dxa"/>
            <w:gridSpan w:val="2"/>
            <w:shd w:val="clear" w:color="auto" w:fill="auto"/>
            <w:tcMar>
              <w:top w:w="100" w:type="dxa"/>
              <w:left w:w="100" w:type="dxa"/>
              <w:bottom w:w="100" w:type="dxa"/>
              <w:right w:w="100" w:type="dxa"/>
            </w:tcMar>
          </w:tcPr>
          <w:p w:rsidR="009F0B9B" w:rsidRDefault="00A5720B">
            <w:pPr>
              <w:widowControl w:val="0"/>
              <w:spacing w:after="0" w:line="240" w:lineRule="auto"/>
              <w:jc w:val="center"/>
            </w:pPr>
            <w:bookmarkStart w:id="1" w:name="_6ccte654ttk6" w:colFirst="0" w:colLast="0"/>
            <w:bookmarkEnd w:id="1"/>
            <w:r>
              <w:rPr>
                <w:b/>
              </w:rPr>
              <w:t>Documentation Checklist</w:t>
            </w:r>
          </w:p>
        </w:tc>
      </w:tr>
      <w:tr w:rsidR="009F0B9B">
        <w:tc>
          <w:tcPr>
            <w:tcW w:w="4530" w:type="dxa"/>
            <w:tcBorders>
              <w:right w:val="single" w:sz="8" w:space="0" w:color="FFFFFF"/>
            </w:tcBorders>
            <w:shd w:val="clear" w:color="auto" w:fill="auto"/>
            <w:tcMar>
              <w:top w:w="100" w:type="dxa"/>
              <w:left w:w="100" w:type="dxa"/>
              <w:bottom w:w="100" w:type="dxa"/>
              <w:right w:w="100" w:type="dxa"/>
            </w:tcMar>
          </w:tcPr>
          <w:p w:rsidR="009F0B9B" w:rsidRDefault="00A5720B">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9F0B9B" w:rsidRDefault="00A5720B">
            <w:pPr>
              <w:numPr>
                <w:ilvl w:val="0"/>
                <w:numId w:val="8"/>
              </w:numPr>
              <w:spacing w:after="0" w:line="240" w:lineRule="auto"/>
            </w:pPr>
            <w:r>
              <w:t>Invitation to Tender</w:t>
            </w:r>
          </w:p>
          <w:p w:rsidR="009F0B9B" w:rsidRDefault="00A5720B">
            <w:pPr>
              <w:numPr>
                <w:ilvl w:val="0"/>
                <w:numId w:val="8"/>
              </w:numPr>
              <w:spacing w:after="0" w:line="240" w:lineRule="auto"/>
            </w:pPr>
            <w:r>
              <w:t>General Conditions for Tender</w:t>
            </w:r>
          </w:p>
          <w:p w:rsidR="009F0B9B" w:rsidRDefault="00A5720B">
            <w:pPr>
              <w:numPr>
                <w:ilvl w:val="0"/>
                <w:numId w:val="8"/>
              </w:numPr>
              <w:spacing w:after="0" w:line="240" w:lineRule="auto"/>
            </w:pPr>
            <w:r>
              <w:t>Criteria and Submittals</w:t>
            </w:r>
          </w:p>
          <w:p w:rsidR="009F0B9B" w:rsidRDefault="00A5720B">
            <w:pPr>
              <w:numPr>
                <w:ilvl w:val="0"/>
                <w:numId w:val="6"/>
              </w:numPr>
              <w:spacing w:after="0" w:line="240" w:lineRule="auto"/>
              <w:contextualSpacing/>
            </w:pPr>
            <w:r>
              <w:t>Price Offer Sheet</w:t>
            </w:r>
          </w:p>
          <w:p w:rsidR="009F0B9B" w:rsidRDefault="00A5720B">
            <w:pPr>
              <w:numPr>
                <w:ilvl w:val="0"/>
                <w:numId w:val="6"/>
              </w:numPr>
              <w:spacing w:after="0" w:line="240" w:lineRule="auto"/>
              <w:contextualSpacing/>
            </w:pPr>
            <w:r>
              <w:t>Supplier Information Form</w:t>
            </w:r>
          </w:p>
          <w:p w:rsidR="009F0B9B" w:rsidRDefault="00A5720B">
            <w:pPr>
              <w:numPr>
                <w:ilvl w:val="0"/>
                <w:numId w:val="6"/>
              </w:numPr>
              <w:spacing w:after="0" w:line="240" w:lineRule="auto"/>
            </w:pPr>
            <w:r>
              <w:t>Scope of Work/Technical Specifications/BoQ</w:t>
            </w:r>
          </w:p>
          <w:p w:rsidR="009F0B9B" w:rsidRDefault="00A5720B">
            <w:pPr>
              <w:numPr>
                <w:ilvl w:val="0"/>
                <w:numId w:val="7"/>
              </w:numPr>
              <w:spacing w:after="0" w:line="240" w:lineRule="auto"/>
            </w:pPr>
            <w:r>
              <w:t>Sample Contract</w:t>
            </w:r>
          </w:p>
        </w:tc>
      </w:tr>
    </w:tbl>
    <w:p w:rsidR="009F0B9B" w:rsidRDefault="009F0B9B">
      <w:pPr>
        <w:pStyle w:val="Heading1"/>
        <w:spacing w:before="0" w:after="0"/>
        <w:rPr>
          <w:sz w:val="28"/>
          <w:szCs w:val="28"/>
        </w:rPr>
      </w:pPr>
      <w:bookmarkStart w:id="2" w:name="_hqsrjp8vlgzv" w:colFirst="0" w:colLast="0"/>
      <w:bookmarkEnd w:id="2"/>
    </w:p>
    <w:p w:rsidR="009F0B9B" w:rsidRDefault="00A5720B">
      <w:pPr>
        <w:pStyle w:val="Heading1"/>
        <w:numPr>
          <w:ilvl w:val="0"/>
          <w:numId w:val="2"/>
        </w:numPr>
        <w:contextualSpacing/>
        <w:rPr>
          <w:sz w:val="28"/>
          <w:szCs w:val="28"/>
        </w:rPr>
      </w:pPr>
      <w:bookmarkStart w:id="3" w:name="_fqj5yi94yqwa" w:colFirst="0" w:colLast="0"/>
      <w:bookmarkEnd w:id="3"/>
      <w:r>
        <w:rPr>
          <w:sz w:val="28"/>
          <w:szCs w:val="28"/>
        </w:rPr>
        <w:t>General Conditions for Tender</w:t>
      </w:r>
    </w:p>
    <w:p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9F0B9B" w:rsidRDefault="009F0B9B">
      <w:pPr>
        <w:widowControl w:val="0"/>
        <w:spacing w:after="0" w:line="240" w:lineRule="auto"/>
        <w:rPr>
          <w:rFonts w:ascii="Times New Roman" w:eastAsia="Times New Roman" w:hAnsi="Times New Roman" w:cs="Times New Roman"/>
          <w:color w:val="000000"/>
          <w:sz w:val="22"/>
          <w:szCs w:val="22"/>
        </w:rPr>
      </w:pPr>
    </w:p>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rsidR="009F0B9B" w:rsidRDefault="00A5720B">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rsidR="009F0B9B" w:rsidRDefault="00A5720B">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9F0B9B" w:rsidRDefault="00A5720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offerors from obtaining, confidential information related to this solicitation, including information regarding Mercy Corps’ price estimates, competing offerors or competing </w:t>
      </w:r>
      <w:r>
        <w:rPr>
          <w:rFonts w:ascii="Times New Roman" w:eastAsia="Times New Roman" w:hAnsi="Times New Roman" w:cs="Times New Roman"/>
          <w:color w:val="000000"/>
          <w:sz w:val="22"/>
          <w:szCs w:val="22"/>
        </w:rPr>
        <w:lastRenderedPageBreak/>
        <w:t>offers, etc.  Any information provided to one offeror must be provided to all other offerors.</w:t>
      </w:r>
    </w:p>
    <w:p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9F0B9B" w:rsidRDefault="008B3C46">
      <w:pPr>
        <w:widowControl w:val="0"/>
        <w:spacing w:after="0" w:line="240" w:lineRule="auto"/>
        <w:jc w:val="center"/>
        <w:rPr>
          <w:rFonts w:ascii="Times New Roman" w:eastAsia="Times New Roman" w:hAnsi="Times New Roman" w:cs="Times New Roman"/>
          <w:b/>
          <w:color w:val="000000"/>
          <w:sz w:val="22"/>
          <w:szCs w:val="22"/>
        </w:rPr>
      </w:pPr>
      <w:hyperlink r:id="rId11" w:history="1">
        <w:r w:rsidR="00096B58" w:rsidRPr="00B12614">
          <w:rPr>
            <w:rStyle w:val="Hyperlink"/>
            <w:rFonts w:ascii="Times New Roman" w:eastAsia="Times New Roman" w:hAnsi="Times New Roman" w:cs="Times New Roman"/>
            <w:b/>
            <w:sz w:val="22"/>
            <w:szCs w:val="22"/>
          </w:rPr>
          <w:t>http://mercycorps.org/integrityhotline</w:t>
        </w:r>
      </w:hyperlink>
    </w:p>
    <w:p w:rsidR="00096B58" w:rsidRDefault="00096B58">
      <w:pPr>
        <w:widowControl w:val="0"/>
        <w:spacing w:after="0" w:line="240" w:lineRule="auto"/>
        <w:jc w:val="center"/>
        <w:rPr>
          <w:rFonts w:ascii="Times New Roman" w:eastAsia="Times New Roman" w:hAnsi="Times New Roman" w:cs="Times New Roman"/>
          <w:b/>
          <w:color w:val="000000"/>
          <w:sz w:val="22"/>
          <w:szCs w:val="22"/>
        </w:rPr>
      </w:pPr>
    </w:p>
    <w:p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9F0B9B" w:rsidRDefault="009F0B9B">
      <w:pPr>
        <w:widowControl w:val="0"/>
        <w:spacing w:after="0" w:line="240" w:lineRule="auto"/>
        <w:rPr>
          <w:rFonts w:ascii="Times New Roman" w:eastAsia="Times New Roman" w:hAnsi="Times New Roman" w:cs="Times New Roman"/>
          <w:color w:val="000000"/>
          <w:sz w:val="22"/>
          <w:szCs w:val="22"/>
        </w:rPr>
      </w:pPr>
    </w:p>
    <w:p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AC39DD"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p>
    <w:p w:rsidR="009F0B9B" w:rsidRDefault="00AC39DD">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sidR="00A5720B">
        <w:rPr>
          <w:rFonts w:ascii="Times New Roman" w:eastAsia="Times New Roman" w:hAnsi="Times New Roman" w:cs="Times New Roman"/>
          <w:b/>
          <w:color w:val="000000"/>
          <w:sz w:val="22"/>
          <w:szCs w:val="22"/>
        </w:rPr>
        <w:t xml:space="preserve">Tender Basis: </w:t>
      </w:r>
    </w:p>
    <w:p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sidRPr="00AC39DD">
        <w:rPr>
          <w:rFonts w:ascii="Times New Roman" w:eastAsia="Times New Roman" w:hAnsi="Times New Roman" w:cs="Times New Roman"/>
          <w:color w:val="auto"/>
          <w:sz w:val="22"/>
          <w:szCs w:val="22"/>
        </w:rPr>
        <w:t>180 days</w:t>
      </w:r>
      <w:r>
        <w:rPr>
          <w:rFonts w:ascii="Times New Roman" w:eastAsia="Times New Roman" w:hAnsi="Times New Roman" w:cs="Times New Roman"/>
          <w:color w:val="000000"/>
          <w:sz w:val="22"/>
          <w:szCs w:val="22"/>
        </w:rPr>
        <w:t xml:space="preserve"> from its date of submission.</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9F0B9B" w:rsidRDefault="00A5720B">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r w:rsidR="00AC39DD">
        <w:rPr>
          <w:rFonts w:ascii="Times New Roman" w:eastAsia="Times New Roman" w:hAnsi="Times New Roman" w:cs="Times New Roman"/>
          <w:color w:val="000000"/>
          <w:sz w:val="22"/>
          <w:szCs w:val="22"/>
        </w:rPr>
        <w:t>cases,</w:t>
      </w:r>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9F0B9B" w:rsidRDefault="00A5720B">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This Tender does not obligate Mercy Corps to execute a contract nor does it commit Mercy Corps to pay any costs incurred in the preparation and submission of proposals. Furthermore, Mercy Corps reserves the right to reject </w:t>
      </w:r>
      <w:r w:rsidR="00AC39DD">
        <w:rPr>
          <w:rFonts w:ascii="Times New Roman" w:eastAsia="Times New Roman" w:hAnsi="Times New Roman" w:cs="Times New Roman"/>
          <w:color w:val="000000"/>
          <w:sz w:val="22"/>
          <w:szCs w:val="22"/>
        </w:rPr>
        <w:t>all</w:t>
      </w:r>
      <w:r>
        <w:rPr>
          <w:rFonts w:ascii="Times New Roman" w:eastAsia="Times New Roman" w:hAnsi="Times New Roman" w:cs="Times New Roman"/>
          <w:color w:val="000000"/>
          <w:sz w:val="22"/>
          <w:szCs w:val="22"/>
        </w:rPr>
        <w:t xml:space="preserve"> proposals, if such action is considered to be in the best interest of Mercy Corps.</w:t>
      </w:r>
    </w:p>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r w:rsidR="00AC39DD">
        <w:rPr>
          <w:rFonts w:ascii="Times New Roman" w:eastAsia="Times New Roman" w:hAnsi="Times New Roman" w:cs="Times New Roman"/>
          <w:color w:val="000000"/>
          <w:sz w:val="22"/>
          <w:szCs w:val="22"/>
        </w:rPr>
        <w:t>they:</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convicted of illegal/corrupt activities, and/or unprofessional conduct</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in violation of the policies outlined in Mercy Corps Anti Bribery or Anti Corruption Statement</w:t>
      </w:r>
    </w:p>
    <w:p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r w:rsidR="00AC39DD">
        <w:rPr>
          <w:rFonts w:ascii="Times New Roman" w:eastAsia="Times New Roman" w:hAnsi="Times New Roman" w:cs="Times New Roman"/>
          <w:color w:val="000000"/>
          <w:sz w:val="22"/>
          <w:szCs w:val="22"/>
        </w:rPr>
        <w:t>by</w:t>
      </w:r>
      <w:r>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rsidR="009F0B9B" w:rsidRDefault="00AC39DD">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Either Offerors can</w:t>
      </w:r>
      <w:r w:rsidR="00A5720B">
        <w:rPr>
          <w:rFonts w:ascii="Times New Roman" w:eastAsia="Times New Roman" w:hAnsi="Times New Roman" w:cs="Times New Roman"/>
          <w:color w:val="000000"/>
          <w:sz w:val="22"/>
          <w:szCs w:val="22"/>
        </w:rPr>
        <w:t xml:space="preserve"> utilize the response documents contained in this tender package to submit their offer or they can submit an offer in their own format as long as it contains all the required documents and information specified by this tender.</w:t>
      </w:r>
    </w:p>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9F0B9B" w:rsidRDefault="00A5720B">
      <w:pPr>
        <w:pStyle w:val="Heading1"/>
        <w:numPr>
          <w:ilvl w:val="0"/>
          <w:numId w:val="12"/>
        </w:numPr>
        <w:contextualSpacing/>
        <w:rPr>
          <w:sz w:val="28"/>
          <w:szCs w:val="28"/>
        </w:rPr>
      </w:pPr>
      <w:bookmarkStart w:id="4" w:name="_6wwf7wss0sbh" w:colFirst="0" w:colLast="0"/>
      <w:bookmarkEnd w:id="4"/>
      <w:r>
        <w:rPr>
          <w:sz w:val="28"/>
          <w:szCs w:val="28"/>
        </w:rPr>
        <w:t>Criteria &amp; Submittals</w:t>
      </w:r>
    </w:p>
    <w:p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tc>
          <w:tcPr>
            <w:tcW w:w="10800" w:type="dxa"/>
            <w:shd w:val="clear" w:color="auto" w:fill="auto"/>
            <w:tcMar>
              <w:top w:w="100" w:type="dxa"/>
              <w:left w:w="100" w:type="dxa"/>
              <w:bottom w:w="100" w:type="dxa"/>
              <w:right w:w="100" w:type="dxa"/>
            </w:tcMar>
          </w:tcPr>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3.1       Contract Terms </w:t>
            </w:r>
          </w:p>
          <w:p w:rsidR="009F0B9B" w:rsidRDefault="00A5720B" w:rsidP="00AC39DD">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00"/>
                <w:sz w:val="22"/>
                <w:szCs w:val="22"/>
              </w:rPr>
              <w:t xml:space="preserve"> </w:t>
            </w:r>
            <w:r w:rsidRPr="00AC39DD">
              <w:rPr>
                <w:rFonts w:ascii="Times New Roman" w:eastAsia="Times New Roman" w:hAnsi="Times New Roman" w:cs="Times New Roman"/>
                <w:b/>
                <w:color w:val="auto"/>
                <w:sz w:val="22"/>
                <w:szCs w:val="22"/>
              </w:rPr>
              <w:t>Fixed Price</w:t>
            </w:r>
            <w:r w:rsidR="00AC39DD">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color w:val="000000"/>
                <w:sz w:val="22"/>
                <w:szCs w:val="22"/>
              </w:rPr>
              <w:t xml:space="preserve">contract to one or several </w:t>
            </w:r>
            <w:r w:rsidR="00AC39DD">
              <w:rPr>
                <w:rFonts w:ascii="Times New Roman" w:eastAsia="Times New Roman" w:hAnsi="Times New Roman" w:cs="Times New Roman"/>
                <w:color w:val="000000"/>
                <w:sz w:val="22"/>
                <w:szCs w:val="22"/>
              </w:rPr>
              <w:t>company (</w:t>
            </w:r>
            <w:r>
              <w:rPr>
                <w:rFonts w:ascii="Times New Roman" w:eastAsia="Times New Roman" w:hAnsi="Times New Roman" w:cs="Times New Roman"/>
                <w:color w:val="000000"/>
                <w:sz w:val="22"/>
                <w:szCs w:val="22"/>
              </w:rPr>
              <w:t xml:space="preserve">ies) or organization(s).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9F0B9B">
        <w:tc>
          <w:tcPr>
            <w:tcW w:w="10800" w:type="dxa"/>
            <w:shd w:val="clear" w:color="auto" w:fill="auto"/>
            <w:tcMar>
              <w:top w:w="100" w:type="dxa"/>
              <w:left w:w="100" w:type="dxa"/>
              <w:bottom w:w="100" w:type="dxa"/>
              <w:right w:w="100" w:type="dxa"/>
            </w:tcMar>
          </w:tcPr>
          <w:p w:rsidR="009F0B9B" w:rsidRDefault="00A5720B">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rsidR="009F0B9B" w:rsidRDefault="00A5720B">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rsidR="00AC39DD" w:rsidRPr="00885420" w:rsidRDefault="00AC39DD" w:rsidP="00AC39DD">
            <w:pPr>
              <w:widowControl w:val="0"/>
              <w:numPr>
                <w:ilvl w:val="0"/>
                <w:numId w:val="15"/>
              </w:numPr>
              <w:spacing w:after="0" w:line="240" w:lineRule="auto"/>
              <w:contextualSpacing/>
              <w:rPr>
                <w:rFonts w:ascii="Times New Roman" w:hAnsi="Times New Roman" w:cs="Times New Roman"/>
                <w:sz w:val="22"/>
                <w:szCs w:val="22"/>
              </w:rPr>
            </w:pPr>
            <w:r w:rsidRPr="00885420">
              <w:rPr>
                <w:rFonts w:ascii="Times New Roman" w:hAnsi="Times New Roman" w:cs="Times New Roman"/>
                <w:sz w:val="22"/>
                <w:szCs w:val="22"/>
              </w:rPr>
              <w:t>Certificate of Incorporation Issued by Corporate Affairs Commission</w:t>
            </w:r>
          </w:p>
          <w:p w:rsidR="00AC39DD" w:rsidRPr="00885420" w:rsidRDefault="00AC39DD" w:rsidP="00AC39DD">
            <w:pPr>
              <w:widowControl w:val="0"/>
              <w:numPr>
                <w:ilvl w:val="0"/>
                <w:numId w:val="15"/>
              </w:numPr>
              <w:spacing w:after="0" w:line="240" w:lineRule="auto"/>
              <w:contextualSpacing/>
              <w:rPr>
                <w:rFonts w:ascii="Times New Roman" w:hAnsi="Times New Roman" w:cs="Times New Roman"/>
                <w:sz w:val="22"/>
                <w:szCs w:val="22"/>
              </w:rPr>
            </w:pPr>
            <w:r w:rsidRPr="00885420">
              <w:rPr>
                <w:rFonts w:ascii="Times New Roman" w:hAnsi="Times New Roman" w:cs="Times New Roman"/>
                <w:sz w:val="22"/>
                <w:szCs w:val="22"/>
              </w:rPr>
              <w:t>Tax Clearance Issued by Federal Inland Revenue Service</w:t>
            </w:r>
          </w:p>
          <w:p w:rsidR="009F0B9B" w:rsidRDefault="00AC39DD" w:rsidP="00AC39DD">
            <w:pPr>
              <w:widowControl w:val="0"/>
              <w:numPr>
                <w:ilvl w:val="0"/>
                <w:numId w:val="15"/>
              </w:numPr>
              <w:spacing w:after="200" w:line="288" w:lineRule="auto"/>
              <w:contextualSpacing/>
              <w:rPr>
                <w:rFonts w:ascii="Times New Roman" w:eastAsia="Times New Roman" w:hAnsi="Times New Roman" w:cs="Times New Roman"/>
                <w:color w:val="000000"/>
                <w:sz w:val="22"/>
                <w:szCs w:val="22"/>
              </w:rPr>
            </w:pPr>
            <w:r w:rsidRPr="00885420">
              <w:rPr>
                <w:rFonts w:ascii="Times New Roman" w:hAnsi="Times New Roman" w:cs="Times New Roman"/>
                <w:sz w:val="22"/>
                <w:szCs w:val="22"/>
              </w:rPr>
              <w:t>Evidence of Registration with the National Health Insurance Scheme</w:t>
            </w:r>
          </w:p>
        </w:tc>
      </w:tr>
      <w:tr w:rsidR="009F0B9B">
        <w:tc>
          <w:tcPr>
            <w:tcW w:w="10800" w:type="dxa"/>
            <w:shd w:val="clear" w:color="auto" w:fill="auto"/>
            <w:tcMar>
              <w:top w:w="100" w:type="dxa"/>
              <w:left w:w="100" w:type="dxa"/>
              <w:bottom w:w="100" w:type="dxa"/>
              <w:right w:w="100" w:type="dxa"/>
            </w:tcMar>
          </w:tcPr>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9F0B9B" w:rsidRDefault="00A5720B">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rsid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Certificate of incorporation issued by CAC</w:t>
            </w:r>
          </w:p>
          <w:p w:rsidR="00AC39DD" w:rsidRDefault="00AC39DD"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Evidence of registration with NHIS</w:t>
            </w:r>
          </w:p>
          <w:p w:rsidR="00AC39DD"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Tax clearance certificate</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 xml:space="preserve">CVs/Profile of the MD/CEO, and the controlling owner </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 xml:space="preserve">Copy of audited Financial Statement for Year 2019 </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Letter indicating acceptance of flexibility of adding or replacing an existing staff with a new staff</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Hospital providers list</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 xml:space="preserve">Letter accepting to conduct medical checkup for new staff and quarterly health &amp; wellness workshop for all staff </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 xml:space="preserve">Three reference letters from any reputable international organization serviced by the firm </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 xml:space="preserve">Verifiable evidence of similar service successfully executed in the past from a minimum of five organizations. (E.g. Contracts, Purchase orders, service Level Agreements etc.)  </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 xml:space="preserve">Bidder should confirm at least 24 months price validity on the TENDER RESPONSE FORM (bidder’s ability to fix price for 24 months will be an added advantage) </w:t>
            </w:r>
          </w:p>
          <w:p w:rsid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lastRenderedPageBreak/>
              <w:t>List of added Benefits.</w:t>
            </w:r>
          </w:p>
          <w:p w:rsidR="00AC39DD" w:rsidRDefault="00AC39DD" w:rsidP="00AC39DD">
            <w:pPr>
              <w:widowControl w:val="0"/>
              <w:spacing w:after="0" w:line="288" w:lineRule="auto"/>
              <w:ind w:left="720"/>
              <w:contextualSpacing/>
              <w:rPr>
                <w:rFonts w:ascii="Times New Roman" w:eastAsia="Times New Roman" w:hAnsi="Times New Roman" w:cs="Times New Roman"/>
                <w:color w:val="0000FF"/>
                <w:sz w:val="22"/>
                <w:szCs w:val="22"/>
              </w:rPr>
            </w:pPr>
          </w:p>
          <w:p w:rsidR="00583160" w:rsidRDefault="00A5720B" w:rsidP="00583160">
            <w:pPr>
              <w:widowControl w:val="0"/>
              <w:spacing w:after="160" w:line="240" w:lineRule="auto"/>
              <w:rPr>
                <w:rFonts w:ascii="Times New Roman" w:eastAsia="Times New Roman" w:hAnsi="Times New Roman" w:cs="Times New Roman"/>
                <w:b/>
                <w:color w:val="000000"/>
                <w:sz w:val="22"/>
                <w:szCs w:val="22"/>
                <w:highlight w:val="yellow"/>
              </w:rPr>
            </w:pPr>
            <w:r>
              <w:rPr>
                <w:rFonts w:ascii="Times New Roman" w:eastAsia="Times New Roman" w:hAnsi="Times New Roman" w:cs="Times New Roman"/>
                <w:b/>
                <w:color w:val="000000"/>
                <w:sz w:val="22"/>
                <w:szCs w:val="22"/>
              </w:rPr>
              <w:t xml:space="preserve">Documents to conduct the Technical Evaluation and additional Due Diligence: </w:t>
            </w:r>
          </w:p>
          <w:p w:rsidR="009F0B9B" w:rsidRPr="00583160" w:rsidRDefault="00A5720B"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Company Profile, 2 page max </w:t>
            </w:r>
          </w:p>
          <w:p w:rsidR="00583160" w:rsidRPr="00583160" w:rsidRDefault="00A5720B"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References from previous work projects (</w:t>
            </w:r>
            <w:r w:rsidR="00583160">
              <w:rPr>
                <w:rFonts w:ascii="Times New Roman" w:eastAsia="Times New Roman" w:hAnsi="Times New Roman" w:cs="Times New Roman"/>
                <w:color w:val="000000"/>
                <w:sz w:val="22"/>
                <w:szCs w:val="22"/>
              </w:rPr>
              <w:t>including contact information)</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 xml:space="preserve">CVs/Profile of the MD/CEO, and the controlling owner </w:t>
            </w:r>
          </w:p>
          <w:p w:rsidR="00583160" w:rsidRPr="00583160" w:rsidRDefault="00583160" w:rsidP="00583160">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583160">
              <w:rPr>
                <w:rFonts w:ascii="Times New Roman" w:eastAsia="Times New Roman" w:hAnsi="Times New Roman" w:cs="Times New Roman"/>
                <w:color w:val="000000"/>
                <w:sz w:val="22"/>
                <w:szCs w:val="22"/>
              </w:rPr>
              <w:t xml:space="preserve">Copy of audited Financial Statement for Year 2019 </w:t>
            </w:r>
          </w:p>
          <w:p w:rsidR="00583160" w:rsidRPr="00583160" w:rsidRDefault="00583160" w:rsidP="00583160">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Hospitals providers list</w:t>
            </w:r>
          </w:p>
          <w:p w:rsidR="009F0B9B" w:rsidRDefault="00583160" w:rsidP="00583160">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Physical visit to the office by the due diligence committee </w:t>
            </w:r>
          </w:p>
          <w:p w:rsidR="00583160" w:rsidRDefault="00583160" w:rsidP="00583160">
            <w:pPr>
              <w:pStyle w:val="NoSpacing"/>
            </w:pPr>
          </w:p>
          <w:p w:rsidR="009F0B9B" w:rsidRDefault="00A5720B">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 :</w:t>
            </w:r>
          </w:p>
          <w:p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583160">
              <w:rPr>
                <w:rFonts w:ascii="Times New Roman" w:eastAsia="Times New Roman" w:hAnsi="Times New Roman" w:cs="Times New Roman"/>
                <w:color w:val="000000"/>
                <w:sz w:val="22"/>
                <w:szCs w:val="22"/>
              </w:rPr>
              <w:t>As a Fixed-Price contract, the price of the contract to be awarded will be an all-inclusive fixed price basis, either in the form of a total fixed price or a per-unit/deliverable fixed price..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No profit, fees, taxes, or additional costs can be added after contract signing. Offerors must show unit prices, quantities, and total price, as displayed in the Offer Sheet in Section 4. All items must be clearly labeled and included in the total offered price.</w:t>
            </w:r>
          </w:p>
          <w:p w:rsidR="009F0B9B" w:rsidRDefault="00A5720B" w:rsidP="0058316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t>
            </w:r>
            <w:r w:rsidR="00583160" w:rsidRPr="00583160">
              <w:rPr>
                <w:rFonts w:ascii="Times New Roman" w:eastAsia="Times New Roman" w:hAnsi="Times New Roman" w:cs="Times New Roman"/>
                <w:color w:val="auto"/>
                <w:sz w:val="22"/>
                <w:szCs w:val="22"/>
              </w:rPr>
              <w:t>must</w:t>
            </w:r>
            <w:r w:rsidR="00583160">
              <w:rPr>
                <w:rFonts w:ascii="Times New Roman" w:eastAsia="Times New Roman" w:hAnsi="Times New Roman" w:cs="Times New Roman"/>
                <w:color w:val="0000FF"/>
                <w:sz w:val="22"/>
                <w:szCs w:val="22"/>
              </w:rPr>
              <w:t xml:space="preserve"> </w:t>
            </w:r>
            <w:r w:rsidR="00583160" w:rsidRPr="00583160">
              <w:rPr>
                <w:rFonts w:ascii="Times New Roman" w:eastAsia="Times New Roman" w:hAnsi="Times New Roman" w:cs="Times New Roman"/>
                <w:color w:val="auto"/>
                <w:sz w:val="22"/>
                <w:szCs w:val="22"/>
              </w:rPr>
              <w:t xml:space="preserve">not </w:t>
            </w:r>
            <w:r>
              <w:rPr>
                <w:rFonts w:ascii="Times New Roman" w:eastAsia="Times New Roman" w:hAnsi="Times New Roman" w:cs="Times New Roman"/>
                <w:color w:val="000000"/>
                <w:sz w:val="22"/>
                <w:szCs w:val="22"/>
              </w:rPr>
              <w:t>include VAT in their offer</w:t>
            </w:r>
            <w:r w:rsidR="00583160">
              <w:rPr>
                <w:rFonts w:ascii="Times New Roman" w:eastAsia="Times New Roman" w:hAnsi="Times New Roman" w:cs="Times New Roman"/>
                <w:color w:val="000000"/>
                <w:sz w:val="22"/>
                <w:szCs w:val="22"/>
              </w:rPr>
              <w:t>. Mercy Corps is a VAT exempted organization in Nigeria. However, Mercy Corps will deduct WH tax in line with the governmental regulations in Nigeria so Withholding tax shall be included in the offer.</w:t>
            </w:r>
          </w:p>
        </w:tc>
      </w:tr>
      <w:tr w:rsidR="009F0B9B">
        <w:tc>
          <w:tcPr>
            <w:tcW w:w="10800" w:type="dxa"/>
            <w:shd w:val="clear" w:color="auto" w:fill="auto"/>
            <w:tcMar>
              <w:top w:w="100" w:type="dxa"/>
              <w:left w:w="100" w:type="dxa"/>
              <w:bottom w:w="100" w:type="dxa"/>
              <w:right w:w="100" w:type="dxa"/>
            </w:tcMar>
          </w:tcPr>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sidR="00583160" w:rsidRPr="00943365">
              <w:rPr>
                <w:rFonts w:ascii="Times New Roman" w:eastAsia="Times New Roman" w:hAnsi="Times New Roman" w:cs="Times New Roman"/>
                <w:b/>
                <w:color w:val="auto"/>
                <w:sz w:val="22"/>
                <w:szCs w:val="22"/>
              </w:rPr>
              <w:t>NGN</w:t>
            </w:r>
            <w:r>
              <w:rPr>
                <w:rFonts w:ascii="Times New Roman" w:eastAsia="Times New Roman" w:hAnsi="Times New Roman" w:cs="Times New Roman"/>
                <w:color w:val="000000"/>
                <w:sz w:val="22"/>
                <w:szCs w:val="22"/>
              </w:rPr>
              <w:tab/>
            </w:r>
          </w:p>
          <w:p w:rsidR="009F0B9B" w:rsidRDefault="00A5720B" w:rsidP="0058316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sidR="00583160">
              <w:rPr>
                <w:rFonts w:ascii="Times New Roman" w:eastAsia="Times New Roman" w:hAnsi="Times New Roman" w:cs="Times New Roman"/>
                <w:color w:val="0000FF"/>
                <w:sz w:val="22"/>
                <w:szCs w:val="22"/>
              </w:rPr>
              <w:t xml:space="preserve"> </w:t>
            </w:r>
            <w:r w:rsidR="00583160" w:rsidRPr="00943365">
              <w:rPr>
                <w:rFonts w:ascii="Times New Roman" w:eastAsia="Times New Roman" w:hAnsi="Times New Roman" w:cs="Times New Roman"/>
                <w:b/>
                <w:color w:val="auto"/>
                <w:sz w:val="22"/>
                <w:szCs w:val="22"/>
              </w:rPr>
              <w:t>NGN</w:t>
            </w:r>
          </w:p>
        </w:tc>
      </w:tr>
    </w:tbl>
    <w:p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tc>
          <w:tcPr>
            <w:tcW w:w="10800" w:type="dxa"/>
            <w:shd w:val="clear" w:color="auto" w:fill="auto"/>
            <w:tcMar>
              <w:top w:w="100" w:type="dxa"/>
              <w:left w:w="100" w:type="dxa"/>
              <w:bottom w:w="100" w:type="dxa"/>
              <w:right w:w="100" w:type="dxa"/>
            </w:tcMar>
          </w:tcPr>
          <w:p w:rsidR="009F0B9B" w:rsidRDefault="00A5720B">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9F0B9B" w:rsidRDefault="00A5720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9F0B9B">
        <w:tc>
          <w:tcPr>
            <w:tcW w:w="10800" w:type="dxa"/>
            <w:shd w:val="clear" w:color="auto" w:fill="auto"/>
            <w:tcMar>
              <w:top w:w="100" w:type="dxa"/>
              <w:left w:w="100" w:type="dxa"/>
              <w:bottom w:w="100" w:type="dxa"/>
              <w:right w:w="100" w:type="dxa"/>
            </w:tcMar>
          </w:tcPr>
          <w:p w:rsidR="009F0B9B" w:rsidRDefault="00A5720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rsidR="009F0B9B" w:rsidRDefault="00A5720B">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w:t>
            </w:r>
            <w:r>
              <w:rPr>
                <w:rFonts w:ascii="Times New Roman" w:eastAsia="Times New Roman" w:hAnsi="Times New Roman" w:cs="Times New Roman"/>
                <w:color w:val="000000"/>
                <w:sz w:val="22"/>
                <w:szCs w:val="22"/>
              </w:rPr>
              <w:lastRenderedPageBreak/>
              <w:t>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rsidR="009F0B9B" w:rsidRDefault="00A5720B">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9F0B9B">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9F0B9B" w:rsidRDefault="00A5720B">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9F0B9B" w:rsidRDefault="00A5720B">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9F0B9B">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9F0B9B">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9F0B9B">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9F0B9B">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9F0B9B">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rsidR="009F0B9B" w:rsidRDefault="009F0B9B">
            <w:pPr>
              <w:widowControl w:val="0"/>
              <w:spacing w:after="160" w:line="240" w:lineRule="auto"/>
              <w:rPr>
                <w:rFonts w:ascii="Times New Roman" w:eastAsia="Times New Roman" w:hAnsi="Times New Roman" w:cs="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9F0B9B">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9F0B9B" w:rsidRDefault="00A5720B">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9F0B9B">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9F0B9B" w:rsidRDefault="009F0B9B">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9F0B9B" w:rsidRDefault="00A5720B">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9F0B9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40" w:lineRule="auto"/>
                    <w:rPr>
                      <w:rFonts w:ascii="Times New Roman" w:eastAsia="Times New Roman" w:hAnsi="Times New Roman" w:cs="Times New Roman"/>
                      <w:color w:val="000000"/>
                      <w:sz w:val="22"/>
                      <w:szCs w:val="22"/>
                    </w:rPr>
                  </w:pPr>
                  <w:r w:rsidRPr="00943365">
                    <w:rPr>
                      <w:rFonts w:ascii="Times New Roman" w:eastAsia="Times New Roman" w:hAnsi="Times New Roman" w:cs="Times New Roman"/>
                      <w:color w:val="000000"/>
                      <w:sz w:val="22"/>
                      <w:szCs w:val="22"/>
                    </w:rPr>
                    <w:t>Cover provision for rehabilitation and post hospitalization, last expense, inpatient psychiatry, pre-existing illness / chronic related conditions, newly diagnosed conditions; congenital/genetic disorder and neonatal complications, inpatient non-accidental cover, inpatient non-accidental ophthalmological cover etc. (most competitive limits/sub limits will score a maximum of 20 points and subsequent offers to be assigned relative to the most competitive)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20</w:t>
                  </w:r>
                  <w:r w:rsidR="00A5720B">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FF"/>
                      <w:sz w:val="22"/>
                      <w:szCs w:val="22"/>
                    </w:rPr>
                  </w:pPr>
                </w:p>
              </w:tc>
            </w:tr>
            <w:tr w:rsidR="009F0B9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40" w:lineRule="auto"/>
                    <w:rPr>
                      <w:rFonts w:ascii="Times New Roman" w:eastAsia="Times New Roman" w:hAnsi="Times New Roman" w:cs="Times New Roman"/>
                      <w:color w:val="000000"/>
                      <w:sz w:val="22"/>
                      <w:szCs w:val="22"/>
                    </w:rPr>
                  </w:pPr>
                  <w:r w:rsidRPr="00943365">
                    <w:rPr>
                      <w:rFonts w:ascii="Times New Roman" w:eastAsia="Times New Roman" w:hAnsi="Times New Roman" w:cs="Times New Roman"/>
                      <w:color w:val="000000"/>
                      <w:sz w:val="22"/>
                      <w:szCs w:val="22"/>
                    </w:rPr>
                    <w:t xml:space="preserve">References and verifiable evidence of similar service successfully delivered in the past to a minimum of five organizations including two current clients and one including INGO if any (i-e, reference letters on clients letter head signed &amp; contact details of procurement focal person) </w:t>
                  </w:r>
                  <w:r w:rsidRPr="00943365">
                    <w:rPr>
                      <w:rFonts w:ascii="Times New Roman" w:eastAsia="Times New Roman" w:hAnsi="Times New Roman" w:cs="Times New Roman"/>
                      <w:color w:val="000000"/>
                      <w:sz w:val="22"/>
                      <w:szCs w:val="22"/>
                    </w:rPr>
                    <w:lastRenderedPageBreak/>
                    <w:t>– (3% per evidence)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lastRenderedPageBreak/>
                    <w:t>15</w:t>
                  </w:r>
                  <w:r w:rsidR="00A5720B">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FF"/>
                      <w:sz w:val="22"/>
                      <w:szCs w:val="22"/>
                    </w:rPr>
                  </w:pPr>
                </w:p>
              </w:tc>
            </w:tr>
            <w:tr w:rsidR="009F0B9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40" w:lineRule="auto"/>
                    <w:rPr>
                      <w:rFonts w:ascii="Times New Roman" w:eastAsia="Times New Roman" w:hAnsi="Times New Roman" w:cs="Times New Roman"/>
                      <w:color w:val="000000"/>
                      <w:sz w:val="22"/>
                      <w:szCs w:val="22"/>
                    </w:rPr>
                  </w:pPr>
                  <w:r w:rsidRPr="00943365">
                    <w:rPr>
                      <w:rFonts w:ascii="Times New Roman" w:eastAsia="Times New Roman" w:hAnsi="Times New Roman" w:cs="Times New Roman"/>
                      <w:color w:val="000000"/>
                      <w:sz w:val="22"/>
                      <w:szCs w:val="22"/>
                    </w:rPr>
                    <w:t>Professional qualification of two key personnel - attach CVs. (1.5 point for relevant professional experience and one point for relevant education)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5</w:t>
                  </w:r>
                  <w:r w:rsidR="00A5720B">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FF"/>
                      <w:sz w:val="22"/>
                      <w:szCs w:val="22"/>
                    </w:rPr>
                  </w:pPr>
                </w:p>
              </w:tc>
            </w:tr>
            <w:tr w:rsidR="009F0B9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40" w:lineRule="auto"/>
                    <w:rPr>
                      <w:rFonts w:ascii="Times New Roman" w:eastAsia="Times New Roman" w:hAnsi="Times New Roman" w:cs="Times New Roman"/>
                      <w:color w:val="000000"/>
                      <w:sz w:val="22"/>
                      <w:szCs w:val="22"/>
                    </w:rPr>
                  </w:pPr>
                  <w:r w:rsidRPr="00943365">
                    <w:rPr>
                      <w:rFonts w:ascii="Times New Roman" w:eastAsia="Times New Roman" w:hAnsi="Times New Roman" w:cs="Times New Roman"/>
                      <w:color w:val="000000"/>
                      <w:sz w:val="22"/>
                      <w:szCs w:val="22"/>
                    </w:rPr>
                    <w:t>Copy of audited Financial Statement for Financial Year 2019/2020</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5</w:t>
                  </w:r>
                  <w:r w:rsidR="00A5720B">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FF"/>
                      <w:sz w:val="22"/>
                      <w:szCs w:val="22"/>
                    </w:rPr>
                  </w:pPr>
                </w:p>
              </w:tc>
            </w:tr>
            <w:tr w:rsidR="009F0B9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40" w:lineRule="auto"/>
                    <w:rPr>
                      <w:rFonts w:ascii="Times New Roman" w:eastAsia="Times New Roman" w:hAnsi="Times New Roman" w:cs="Times New Roman"/>
                      <w:color w:val="000000"/>
                      <w:sz w:val="22"/>
                      <w:szCs w:val="22"/>
                    </w:rPr>
                  </w:pPr>
                  <w:r w:rsidRPr="00943365">
                    <w:rPr>
                      <w:rFonts w:ascii="Times New Roman" w:eastAsia="Times New Roman" w:hAnsi="Times New Roman" w:cs="Times New Roman"/>
                      <w:color w:val="000000"/>
                      <w:sz w:val="22"/>
                      <w:szCs w:val="22"/>
                    </w:rPr>
                    <w:t>Flexibility of replacing an existing staff with a new staff all through the contract duration to be indicated on the company’s letter head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5</w:t>
                  </w:r>
                  <w:r w:rsidR="00A5720B">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FF"/>
                      <w:sz w:val="22"/>
                      <w:szCs w:val="22"/>
                    </w:rPr>
                  </w:pPr>
                </w:p>
              </w:tc>
            </w:tr>
            <w:tr w:rsidR="009F0B9B">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0" w:line="240" w:lineRule="auto"/>
                    <w:rPr>
                      <w:rFonts w:ascii="Times New Roman" w:eastAsia="Times New Roman" w:hAnsi="Times New Roman" w:cs="Times New Roman"/>
                      <w:color w:val="000000"/>
                      <w:sz w:val="22"/>
                      <w:szCs w:val="22"/>
                    </w:rPr>
                  </w:pPr>
                  <w:r w:rsidRPr="00943365">
                    <w:rPr>
                      <w:rFonts w:ascii="Times New Roman" w:eastAsia="Times New Roman" w:hAnsi="Times New Roman" w:cs="Times New Roman"/>
                      <w:color w:val="000000"/>
                      <w:sz w:val="22"/>
                      <w:szCs w:val="22"/>
                    </w:rPr>
                    <w:t>Ability to provide service with multiple hospitals all over the country (to be indicated in the hospital providers list) &amp; geographic coverage in Mercy Corps areas of operations (09 points for overall coverage and one additional point for each MC field location, total six locations)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43365">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15</w:t>
                  </w:r>
                  <w:r w:rsidR="00A5720B">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color w:val="0000FF"/>
                      <w:sz w:val="22"/>
                      <w:szCs w:val="22"/>
                    </w:rPr>
                  </w:pPr>
                </w:p>
              </w:tc>
            </w:tr>
            <w:tr w:rsidR="00943365">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Pr="00943365" w:rsidRDefault="00943365">
                  <w:pPr>
                    <w:widowControl w:val="0"/>
                    <w:spacing w:after="0" w:line="240" w:lineRule="auto"/>
                    <w:rPr>
                      <w:rFonts w:ascii="Times New Roman" w:eastAsia="Times New Roman" w:hAnsi="Times New Roman" w:cs="Times New Roman"/>
                      <w:color w:val="000000"/>
                      <w:sz w:val="22"/>
                      <w:szCs w:val="22"/>
                    </w:rPr>
                  </w:pPr>
                  <w:r w:rsidRPr="00943365">
                    <w:rPr>
                      <w:rFonts w:ascii="Times New Roman" w:eastAsia="Times New Roman" w:hAnsi="Times New Roman" w:cs="Times New Roman"/>
                      <w:color w:val="000000"/>
                      <w:sz w:val="22"/>
                      <w:szCs w:val="22"/>
                    </w:rPr>
                    <w:t>Ability to provide services of Grade A Hospitals (1 point each for a max. of 10 points)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943365" w:rsidP="00943365">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w:t>
                  </w:r>
                  <w:r>
                    <w:rPr>
                      <w:rFonts w:ascii="Times New Roman" w:eastAsia="Times New Roman" w:hAnsi="Times New Roman" w:cs="Times New Roman"/>
                      <w:color w:val="0000FF"/>
                      <w:sz w:val="22"/>
                      <w:szCs w:val="22"/>
                    </w:rPr>
                    <w:t>0</w:t>
                  </w:r>
                  <w:r>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943365">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943365">
                  <w:pPr>
                    <w:widowControl w:val="0"/>
                    <w:spacing w:after="160" w:line="288" w:lineRule="auto"/>
                    <w:ind w:left="-30"/>
                    <w:jc w:val="center"/>
                    <w:rPr>
                      <w:rFonts w:ascii="Times New Roman" w:eastAsia="Times New Roman" w:hAnsi="Times New Roman" w:cs="Times New Roman"/>
                      <w:color w:val="0000FF"/>
                      <w:sz w:val="22"/>
                      <w:szCs w:val="22"/>
                    </w:rPr>
                  </w:pPr>
                </w:p>
              </w:tc>
            </w:tr>
            <w:tr w:rsidR="00943365">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Pr="00943365" w:rsidRDefault="00943365">
                  <w:pPr>
                    <w:widowControl w:val="0"/>
                    <w:spacing w:after="0" w:line="240" w:lineRule="auto"/>
                    <w:rPr>
                      <w:rFonts w:ascii="Times New Roman" w:eastAsia="Times New Roman" w:hAnsi="Times New Roman" w:cs="Times New Roman"/>
                      <w:color w:val="000000"/>
                      <w:sz w:val="22"/>
                      <w:szCs w:val="22"/>
                    </w:rPr>
                  </w:pPr>
                  <w:r w:rsidRPr="00943365">
                    <w:rPr>
                      <w:rFonts w:ascii="Times New Roman" w:eastAsia="Times New Roman" w:hAnsi="Times New Roman" w:cs="Times New Roman"/>
                      <w:color w:val="000000"/>
                      <w:sz w:val="22"/>
                      <w:szCs w:val="22"/>
                    </w:rPr>
                    <w:t>Complementary services and value additions including medical checkups for all new staff, quarterly health and wellness workshops etc. (1 point for each with a max of 5 points)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7C27C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5</w:t>
                  </w:r>
                  <w:r>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943365">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943365">
                  <w:pPr>
                    <w:widowControl w:val="0"/>
                    <w:spacing w:after="160" w:line="288" w:lineRule="auto"/>
                    <w:ind w:left="-30"/>
                    <w:jc w:val="center"/>
                    <w:rPr>
                      <w:rFonts w:ascii="Times New Roman" w:eastAsia="Times New Roman" w:hAnsi="Times New Roman" w:cs="Times New Roman"/>
                      <w:color w:val="0000FF"/>
                      <w:sz w:val="22"/>
                      <w:szCs w:val="22"/>
                    </w:rPr>
                  </w:pPr>
                </w:p>
              </w:tc>
            </w:tr>
            <w:tr w:rsidR="00943365">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Pr="00943365" w:rsidRDefault="007C27CE">
                  <w:pPr>
                    <w:widowControl w:val="0"/>
                    <w:spacing w:after="0" w:line="240" w:lineRule="auto"/>
                    <w:rPr>
                      <w:rFonts w:ascii="Times New Roman" w:eastAsia="Times New Roman" w:hAnsi="Times New Roman" w:cs="Times New Roman"/>
                      <w:color w:val="000000"/>
                      <w:sz w:val="22"/>
                      <w:szCs w:val="22"/>
                    </w:rPr>
                  </w:pPr>
                  <w:r w:rsidRPr="007C27CE">
                    <w:rPr>
                      <w:rFonts w:ascii="Times New Roman" w:eastAsia="Times New Roman" w:hAnsi="Times New Roman" w:cs="Times New Roman"/>
                      <w:color w:val="000000"/>
                      <w:sz w:val="22"/>
                      <w:szCs w:val="22"/>
                    </w:rPr>
                    <w:t>Cost and value for money – the best price offer to be assigned the maximum score and all subsequent offers to be assigned relative to the best price. Bidders should confirm duration of the price validity for weighting</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7C27CE">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2</w:t>
                  </w:r>
                  <w:r>
                    <w:rPr>
                      <w:rFonts w:ascii="Times New Roman" w:eastAsia="Times New Roman" w:hAnsi="Times New Roman" w:cs="Times New Roman"/>
                      <w:color w:val="0000FF"/>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943365">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43365" w:rsidRDefault="00943365">
                  <w:pPr>
                    <w:widowControl w:val="0"/>
                    <w:spacing w:after="160" w:line="288" w:lineRule="auto"/>
                    <w:ind w:left="-30"/>
                    <w:jc w:val="center"/>
                    <w:rPr>
                      <w:rFonts w:ascii="Times New Roman" w:eastAsia="Times New Roman" w:hAnsi="Times New Roman" w:cs="Times New Roman"/>
                      <w:color w:val="0000FF"/>
                      <w:sz w:val="22"/>
                      <w:szCs w:val="22"/>
                    </w:rPr>
                  </w:pPr>
                </w:p>
              </w:tc>
            </w:tr>
            <w:tr w:rsidR="009F0B9B">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A5720B">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A5720B">
                  <w:pPr>
                    <w:widowControl w:val="0"/>
                    <w:spacing w:after="160" w:line="288" w:lineRule="auto"/>
                    <w:ind w:left="-3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b/>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9F0B9B" w:rsidRDefault="009F0B9B">
                  <w:pPr>
                    <w:widowControl w:val="0"/>
                    <w:spacing w:after="160" w:line="288" w:lineRule="auto"/>
                    <w:ind w:left="-30"/>
                    <w:jc w:val="center"/>
                    <w:rPr>
                      <w:rFonts w:ascii="Times New Roman" w:eastAsia="Times New Roman" w:hAnsi="Times New Roman" w:cs="Times New Roman"/>
                      <w:b/>
                      <w:color w:val="0000FF"/>
                      <w:sz w:val="22"/>
                      <w:szCs w:val="22"/>
                    </w:rPr>
                  </w:pPr>
                </w:p>
              </w:tc>
            </w:tr>
          </w:tbl>
          <w:p w:rsidR="009F0B9B" w:rsidRDefault="009F0B9B">
            <w:pPr>
              <w:widowControl w:val="0"/>
              <w:spacing w:after="100" w:line="240" w:lineRule="auto"/>
              <w:jc w:val="both"/>
              <w:rPr>
                <w:rFonts w:ascii="Times New Roman" w:eastAsia="Times New Roman" w:hAnsi="Times New Roman" w:cs="Times New Roman"/>
                <w:b/>
                <w:color w:val="000000"/>
                <w:sz w:val="16"/>
                <w:szCs w:val="16"/>
              </w:rPr>
            </w:pPr>
          </w:p>
        </w:tc>
      </w:tr>
      <w:tr w:rsidR="009F0B9B">
        <w:tc>
          <w:tcPr>
            <w:tcW w:w="10800" w:type="dxa"/>
            <w:shd w:val="clear" w:color="auto" w:fill="auto"/>
            <w:tcMar>
              <w:top w:w="100" w:type="dxa"/>
              <w:left w:w="100" w:type="dxa"/>
              <w:bottom w:w="100" w:type="dxa"/>
              <w:right w:w="100" w:type="dxa"/>
            </w:tcMar>
          </w:tcPr>
          <w:p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Upon completion of both the technical and financial </w:t>
            </w:r>
            <w:r w:rsidR="007C27CE">
              <w:rPr>
                <w:rFonts w:ascii="Times New Roman" w:eastAsia="Times New Roman" w:hAnsi="Times New Roman" w:cs="Times New Roman"/>
                <w:color w:val="000000"/>
                <w:sz w:val="22"/>
                <w:szCs w:val="22"/>
              </w:rPr>
              <w:t>evaluations,</w:t>
            </w:r>
            <w:r>
              <w:rPr>
                <w:rFonts w:ascii="Times New Roman" w:eastAsia="Times New Roman" w:hAnsi="Times New Roman" w:cs="Times New Roman"/>
                <w:color w:val="000000"/>
                <w:sz w:val="22"/>
                <w:szCs w:val="22"/>
              </w:rPr>
              <w:t xml:space="preserve">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9F0B9B" w:rsidRDefault="00A5720B">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rsidR="009F0B9B" w:rsidRDefault="007C27CE" w:rsidP="007C27CE">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Vendors facility visit by the due diligence committee</w:t>
            </w:r>
          </w:p>
          <w:p w:rsidR="007C27CE" w:rsidRPr="00C54E14" w:rsidRDefault="007C27CE" w:rsidP="00C54E14">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Pre-award meeting</w:t>
            </w:r>
          </w:p>
        </w:tc>
      </w:tr>
    </w:tbl>
    <w:p w:rsidR="009F0B9B" w:rsidRDefault="00A5720B">
      <w:pPr>
        <w:pStyle w:val="Heading1"/>
        <w:widowControl w:val="0"/>
        <w:numPr>
          <w:ilvl w:val="0"/>
          <w:numId w:val="13"/>
        </w:numPr>
        <w:spacing w:after="0" w:line="240" w:lineRule="auto"/>
        <w:rPr>
          <w:sz w:val="28"/>
          <w:szCs w:val="28"/>
        </w:rPr>
      </w:pPr>
      <w:bookmarkStart w:id="5" w:name="_uea0wym567yl" w:colFirst="0" w:colLast="0"/>
      <w:bookmarkStart w:id="6" w:name="_n1ql3zwoc1op" w:colFirst="0" w:colLast="0"/>
      <w:bookmarkStart w:id="7" w:name="_dc3tpvn2up5m" w:colFirst="0" w:colLast="0"/>
      <w:bookmarkEnd w:id="5"/>
      <w:bookmarkEnd w:id="6"/>
      <w:bookmarkEnd w:id="7"/>
      <w:r>
        <w:rPr>
          <w:sz w:val="28"/>
          <w:szCs w:val="28"/>
        </w:rPr>
        <w:t xml:space="preserve">Offer Form </w:t>
      </w:r>
    </w:p>
    <w:p w:rsidR="009F0B9B" w:rsidRDefault="009F0B9B">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9F0B9B" w:rsidRDefault="00A5720B">
            <w:pPr>
              <w:jc w:val="both"/>
              <w:rPr>
                <w:b/>
              </w:rPr>
            </w:pPr>
            <w:r>
              <w:rPr>
                <w:b/>
              </w:rPr>
              <w:t xml:space="preserve">Offerors must submit their own </w:t>
            </w:r>
            <w:r w:rsidR="007C27CE">
              <w:rPr>
                <w:b/>
              </w:rPr>
              <w:t>independent</w:t>
            </w:r>
            <w:r>
              <w:rPr>
                <w:b/>
              </w:rPr>
              <w:t xml:space="preserve"> offer including at least (but not limited to):</w:t>
            </w:r>
          </w:p>
          <w:p w:rsidR="009F0B9B" w:rsidRDefault="00A5720B">
            <w:pPr>
              <w:numPr>
                <w:ilvl w:val="0"/>
                <w:numId w:val="5"/>
              </w:numPr>
              <w:contextualSpacing/>
              <w:jc w:val="both"/>
            </w:pPr>
            <w:r>
              <w:t>All documents requested in the “Eligibility Criteria” section of this Tender Package</w:t>
            </w:r>
          </w:p>
          <w:p w:rsidR="009F0B9B" w:rsidRDefault="00A5720B">
            <w:pPr>
              <w:numPr>
                <w:ilvl w:val="0"/>
                <w:numId w:val="5"/>
              </w:numPr>
              <w:contextualSpacing/>
              <w:jc w:val="both"/>
            </w:pPr>
            <w:r>
              <w:t>All documents requested in the “Tender Submittals” section of this Tender Package</w:t>
            </w:r>
          </w:p>
          <w:p w:rsidR="009F0B9B" w:rsidRDefault="00A5720B">
            <w:pPr>
              <w:numPr>
                <w:ilvl w:val="0"/>
                <w:numId w:val="5"/>
              </w:numPr>
              <w:contextualSpacing/>
              <w:jc w:val="both"/>
            </w:pPr>
            <w:r>
              <w:lastRenderedPageBreak/>
              <w:t>All information listed in the “Documents Comprising the Proposal” section below</w:t>
            </w:r>
          </w:p>
          <w:p w:rsidR="007C27CE" w:rsidRDefault="007C27CE" w:rsidP="007C27CE">
            <w:pPr>
              <w:pStyle w:val="NoSpacing"/>
            </w:pPr>
          </w:p>
          <w:p w:rsidR="009F0B9B" w:rsidRDefault="00A5720B">
            <w:pPr>
              <w:jc w:val="both"/>
              <w:rPr>
                <w:b/>
              </w:rPr>
            </w:pPr>
            <w:r>
              <w:rPr>
                <w:b/>
              </w:rPr>
              <w:t>All offers must be duly signed (including position and full name of the signer) and stamped, with the date of completion.</w:t>
            </w:r>
          </w:p>
        </w:tc>
      </w:tr>
    </w:tbl>
    <w:p w:rsidR="009F0B9B" w:rsidRDefault="009F0B9B">
      <w:pPr>
        <w:spacing w:after="0"/>
      </w:pPr>
    </w:p>
    <w:p w:rsidR="009F0B9B" w:rsidRDefault="00A5720B">
      <w:pPr>
        <w:rPr>
          <w:b/>
          <w:i/>
          <w:sz w:val="24"/>
          <w:szCs w:val="24"/>
        </w:rPr>
      </w:pPr>
      <w:r>
        <w:rPr>
          <w:b/>
          <w:i/>
          <w:sz w:val="24"/>
          <w:szCs w:val="24"/>
        </w:rPr>
        <w:t>Documents Comprising the Proposal</w:t>
      </w:r>
    </w:p>
    <w:p w:rsidR="009F0B9B" w:rsidRDefault="00A5720B">
      <w:pPr>
        <w:spacing w:line="331" w:lineRule="auto"/>
      </w:pPr>
      <w:r>
        <w:t>The following information must be included in the offer of any potential offeror:</w:t>
      </w:r>
    </w:p>
    <w:p w:rsidR="009F0B9B" w:rsidRDefault="00A5720B">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rsidR="009F0B9B" w:rsidRDefault="00A5720B">
      <w:pPr>
        <w:numPr>
          <w:ilvl w:val="0"/>
          <w:numId w:val="14"/>
        </w:numPr>
        <w:spacing w:after="0" w:line="288" w:lineRule="auto"/>
        <w:ind w:left="1440"/>
        <w:contextualSpacing/>
      </w:pPr>
      <w:r>
        <w:t>A detailed specification of the offered services</w:t>
      </w:r>
    </w:p>
    <w:p w:rsidR="009F0B9B" w:rsidRDefault="00A5720B">
      <w:pPr>
        <w:numPr>
          <w:ilvl w:val="0"/>
          <w:numId w:val="14"/>
        </w:numPr>
        <w:spacing w:after="0" w:line="288" w:lineRule="auto"/>
        <w:ind w:left="1440"/>
        <w:contextualSpacing/>
      </w:pPr>
      <w:r>
        <w:t>Warranty (if necessary and appropriate)</w:t>
      </w:r>
    </w:p>
    <w:p w:rsidR="009F0B9B" w:rsidRDefault="00A5720B">
      <w:pPr>
        <w:numPr>
          <w:ilvl w:val="0"/>
          <w:numId w:val="14"/>
        </w:numPr>
        <w:spacing w:after="0" w:line="288" w:lineRule="auto"/>
        <w:ind w:left="1440"/>
        <w:contextualSpacing/>
      </w:pPr>
      <w:r>
        <w:t>Delivery time</w:t>
      </w:r>
    </w:p>
    <w:p w:rsidR="009F0B9B" w:rsidRDefault="00A5720B">
      <w:pPr>
        <w:numPr>
          <w:ilvl w:val="0"/>
          <w:numId w:val="14"/>
        </w:numPr>
        <w:spacing w:after="0" w:line="288" w:lineRule="auto"/>
        <w:ind w:left="1440"/>
        <w:contextualSpacing/>
      </w:pPr>
      <w:r>
        <w:t>Price validity date (for this purpose and as stated on the advertisement, quote given shall remain unchanged for 180 working days)</w:t>
      </w:r>
    </w:p>
    <w:p w:rsidR="009F0B9B" w:rsidRPr="007C27CE" w:rsidRDefault="00A5720B">
      <w:pPr>
        <w:numPr>
          <w:ilvl w:val="0"/>
          <w:numId w:val="14"/>
        </w:numPr>
        <w:spacing w:before="200" w:after="0" w:line="576" w:lineRule="auto"/>
        <w:rPr>
          <w:color w:val="auto"/>
        </w:rPr>
      </w:pPr>
      <w:r>
        <w:t xml:space="preserve">A Price Offer detailing the unit price only, using the </w:t>
      </w:r>
      <w:r>
        <w:rPr>
          <w:b/>
        </w:rPr>
        <w:t>Price Offer Sheet</w:t>
      </w:r>
      <w:r>
        <w:t xml:space="preserve"> template provided in </w:t>
      </w:r>
      <w:r w:rsidRPr="007C27CE">
        <w:rPr>
          <w:color w:val="auto"/>
        </w:rPr>
        <w:t>section 7</w:t>
      </w:r>
    </w:p>
    <w:p w:rsidR="009F0B9B" w:rsidRDefault="00A5720B">
      <w:pPr>
        <w:numPr>
          <w:ilvl w:val="0"/>
          <w:numId w:val="14"/>
        </w:numPr>
        <w:spacing w:after="0" w:line="576" w:lineRule="auto"/>
        <w:contextualSpacing/>
      </w:pPr>
      <w:r>
        <w:t xml:space="preserve">Completed and signed Mercy Corps </w:t>
      </w:r>
      <w:r>
        <w:rPr>
          <w:b/>
        </w:rPr>
        <w:t>Supplier Information Form</w:t>
      </w:r>
      <w:r>
        <w:t xml:space="preserve"> (template provided in </w:t>
      </w:r>
      <w:r w:rsidRPr="007C27CE">
        <w:rPr>
          <w:color w:val="auto"/>
        </w:rPr>
        <w:t>section</w:t>
      </w:r>
      <w:r w:rsidRPr="007C27CE">
        <w:t xml:space="preserve"> 7</w:t>
      </w:r>
      <w:r w:rsidR="007C27CE">
        <w:t>)</w:t>
      </w:r>
    </w:p>
    <w:p w:rsidR="009F0B9B" w:rsidRDefault="00A5720B">
      <w:pPr>
        <w:numPr>
          <w:ilvl w:val="0"/>
          <w:numId w:val="14"/>
        </w:numPr>
        <w:spacing w:after="0" w:line="576" w:lineRule="auto"/>
        <w:contextualSpacing/>
      </w:pPr>
      <w:r>
        <w:t>Other important documents offeror feels need to be attached to support their proposal</w:t>
      </w:r>
    </w:p>
    <w:p w:rsidR="009F0B9B" w:rsidRDefault="00A5720B">
      <w:pPr>
        <w:spacing w:line="331" w:lineRule="auto"/>
        <w:jc w:val="both"/>
      </w:pPr>
      <w: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9F0B9B" w:rsidRDefault="00A5720B">
      <w:pPr>
        <w:spacing w:line="331" w:lineRule="auto"/>
      </w:pPr>
      <w:r>
        <w:t>Any interlineations, erasures, or overwriting shall be valid only if they are initialed by the person or persons signing the proposal.</w:t>
      </w:r>
    </w:p>
    <w:p w:rsidR="009F0B9B" w:rsidRDefault="00A5720B">
      <w:pPr>
        <w:spacing w:after="0" w:line="240" w:lineRule="auto"/>
      </w:pPr>
      <w:r>
        <w:br w:type="page"/>
      </w:r>
    </w:p>
    <w:p w:rsidR="009F0B9B" w:rsidRDefault="00A5720B">
      <w:pPr>
        <w:pStyle w:val="Heading1"/>
        <w:widowControl w:val="0"/>
        <w:spacing w:after="160" w:line="240" w:lineRule="auto"/>
        <w:rPr>
          <w:sz w:val="28"/>
          <w:szCs w:val="28"/>
        </w:rPr>
      </w:pPr>
      <w:bookmarkStart w:id="8" w:name="_bgjb0uwvgprp" w:colFirst="0" w:colLast="0"/>
      <w:bookmarkEnd w:id="8"/>
      <w:r>
        <w:rPr>
          <w:sz w:val="28"/>
          <w:szCs w:val="28"/>
        </w:rPr>
        <w:lastRenderedPageBreak/>
        <w:t>5. Scope of Work/Technical Specifications</w:t>
      </w:r>
    </w:p>
    <w:p w:rsidR="009F0B9B" w:rsidRDefault="00A5720B">
      <w:pPr>
        <w:rPr>
          <w:b/>
          <w:color w:val="000000"/>
        </w:rPr>
      </w:pPr>
      <w:r>
        <w:rPr>
          <w:b/>
          <w:color w:val="000000"/>
        </w:rPr>
        <w:t>5.1 Background</w:t>
      </w:r>
    </w:p>
    <w:p w:rsidR="009F0B9B" w:rsidRPr="00C54E14" w:rsidRDefault="00C54E14" w:rsidP="00C54E14">
      <w:pPr>
        <w:widowControl w:val="0"/>
        <w:spacing w:after="160" w:line="240" w:lineRule="auto"/>
        <w:jc w:val="both"/>
        <w:rPr>
          <w:rFonts w:ascii="Times New Roman" w:eastAsia="Times New Roman" w:hAnsi="Times New Roman" w:cs="Times New Roman"/>
          <w:color w:val="auto"/>
          <w:sz w:val="22"/>
          <w:szCs w:val="22"/>
        </w:rPr>
      </w:pPr>
      <w:r w:rsidRPr="00C54E14">
        <w:rPr>
          <w:rFonts w:ascii="Times New Roman" w:eastAsia="Times New Roman" w:hAnsi="Times New Roman" w:cs="Times New Roman"/>
          <w:color w:val="auto"/>
          <w:sz w:val="22"/>
          <w:szCs w:val="22"/>
        </w:rPr>
        <w:t>Mercy Corps is a leading global organization that works in 40 countries around the world to alleviate suffering, poverty and oppression by helping people build secure, productive and just communities. Since 2012, Mercy Corps has worked to tackle Nigeria’s complex and evolving needs through a range of dynamic, multi-sector programs. In Nigeria, Mercy Corps is addressing the immediate humanitarian needs of vulnerable communities; enabling conflict-affected populations to transform from relief to resilience using market-driven approaches; and supporting community-led peace building efforts. Mercy Corps Nigeria is currently in need of HMO services for the health/medical insurance of its national staff members.</w:t>
      </w:r>
    </w:p>
    <w:p w:rsidR="00C54E14" w:rsidRDefault="00C54E14" w:rsidP="00C54E14">
      <w:pPr>
        <w:pStyle w:val="NoSpacing"/>
      </w:pPr>
    </w:p>
    <w:p w:rsidR="009F0B9B" w:rsidRDefault="00A5720B">
      <w:pPr>
        <w:rPr>
          <w:b/>
          <w:color w:val="000000"/>
          <w:highlight w:val="yellow"/>
        </w:rPr>
      </w:pPr>
      <w:r>
        <w:rPr>
          <w:b/>
          <w:color w:val="000000"/>
        </w:rPr>
        <w:t xml:space="preserve">5.2 Scope of Work </w:t>
      </w:r>
      <w:r w:rsidRPr="00C54E14">
        <w:rPr>
          <w:b/>
          <w:color w:val="000000"/>
        </w:rPr>
        <w:t>(for Service</w:t>
      </w:r>
      <w:r w:rsidR="00C54E14" w:rsidRPr="00C54E14">
        <w:rPr>
          <w:b/>
          <w:color w:val="000000"/>
        </w:rPr>
        <w:t>s</w:t>
      </w:r>
      <w:r w:rsidRPr="00C54E14">
        <w:rPr>
          <w:b/>
          <w:color w:val="000000"/>
        </w:rPr>
        <w:t>)</w:t>
      </w:r>
    </w:p>
    <w:p w:rsidR="00C54E14" w:rsidRPr="00C1633C" w:rsidRDefault="00C54E14" w:rsidP="00C54E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line="218" w:lineRule="auto"/>
        <w:ind w:right="100"/>
        <w:rPr>
          <w:rFonts w:ascii="Times New Roman" w:hAnsi="Times New Roman" w:cs="Times New Roman"/>
          <w:b/>
          <w:color w:val="auto"/>
          <w:sz w:val="22"/>
          <w:szCs w:val="22"/>
        </w:rPr>
      </w:pPr>
      <w:r w:rsidRPr="00C1633C">
        <w:rPr>
          <w:rFonts w:ascii="Times New Roman" w:hAnsi="Times New Roman" w:cs="Times New Roman"/>
          <w:b/>
          <w:color w:val="auto"/>
          <w:sz w:val="22"/>
          <w:szCs w:val="22"/>
        </w:rPr>
        <w:t>Family of 4 means:</w:t>
      </w:r>
    </w:p>
    <w:p w:rsidR="00C54E14" w:rsidRPr="00C1633C" w:rsidRDefault="00C54E14" w:rsidP="00C54E1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18" w:lineRule="auto"/>
        <w:ind w:right="100"/>
        <w:rPr>
          <w:rFonts w:ascii="Times New Roman" w:hAnsi="Times New Roman" w:cs="Times New Roman"/>
          <w:color w:val="auto"/>
          <w:sz w:val="22"/>
          <w:szCs w:val="22"/>
        </w:rPr>
      </w:pPr>
      <w:r w:rsidRPr="00C1633C">
        <w:rPr>
          <w:rFonts w:ascii="Times New Roman" w:hAnsi="Times New Roman" w:cs="Times New Roman"/>
          <w:color w:val="auto"/>
          <w:sz w:val="22"/>
          <w:szCs w:val="22"/>
        </w:rPr>
        <w:t xml:space="preserve">Principal, Spouse and 2 Dependent’s </w:t>
      </w:r>
    </w:p>
    <w:p w:rsidR="00C54E14" w:rsidRPr="00C1633C" w:rsidRDefault="00C54E14" w:rsidP="00C54E1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240" w:after="0" w:line="218" w:lineRule="auto"/>
        <w:ind w:right="100"/>
        <w:rPr>
          <w:rFonts w:ascii="Times New Roman" w:hAnsi="Times New Roman" w:cs="Times New Roman"/>
          <w:color w:val="auto"/>
          <w:sz w:val="22"/>
          <w:szCs w:val="22"/>
        </w:rPr>
      </w:pPr>
      <w:r w:rsidRPr="00C1633C">
        <w:rPr>
          <w:rFonts w:ascii="Times New Roman" w:hAnsi="Times New Roman" w:cs="Times New Roman"/>
          <w:color w:val="auto"/>
          <w:sz w:val="22"/>
          <w:szCs w:val="22"/>
        </w:rPr>
        <w:t>Principal and 3 Dependent’s i.e. (3 Siblings or 2 Siblings and 1 Parent</w:t>
      </w:r>
      <w:r w:rsidRPr="00C1633C">
        <w:rPr>
          <w:rFonts w:ascii="Times New Roman" w:hAnsi="Times New Roman" w:cs="Times New Roman"/>
          <w:b/>
          <w:color w:val="auto"/>
          <w:sz w:val="22"/>
          <w:szCs w:val="22"/>
        </w:rPr>
        <w:t>)</w:t>
      </w:r>
    </w:p>
    <w:p w:rsidR="00C54E14" w:rsidRPr="00C1633C" w:rsidRDefault="00C54E14" w:rsidP="00C54E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line="217" w:lineRule="auto"/>
        <w:ind w:right="220"/>
        <w:rPr>
          <w:rFonts w:ascii="Times New Roman" w:hAnsi="Times New Roman" w:cs="Times New Roman"/>
          <w:b/>
          <w:color w:val="auto"/>
          <w:sz w:val="22"/>
          <w:szCs w:val="22"/>
        </w:rPr>
      </w:pPr>
      <w:r w:rsidRPr="00C1633C">
        <w:rPr>
          <w:rFonts w:ascii="Times New Roman" w:hAnsi="Times New Roman" w:cs="Times New Roman"/>
          <w:b/>
          <w:color w:val="auto"/>
          <w:sz w:val="22"/>
          <w:szCs w:val="22"/>
        </w:rPr>
        <w:t>Family of 6 means:</w:t>
      </w:r>
    </w:p>
    <w:p w:rsidR="00C54E14" w:rsidRPr="00C1633C" w:rsidRDefault="00C54E14" w:rsidP="00C54E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 xml:space="preserve">Principal, Spouse and 4 Dependent’s or </w:t>
      </w:r>
    </w:p>
    <w:p w:rsidR="00C54E14" w:rsidRDefault="00C54E14" w:rsidP="00C54E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 xml:space="preserve">Principal, Spouse, 2 </w:t>
      </w:r>
      <w:r w:rsidRPr="00C1633C">
        <w:rPr>
          <w:rFonts w:ascii="Times New Roman" w:hAnsi="Times New Roman" w:cs="Times New Roman"/>
          <w:color w:val="auto"/>
          <w:sz w:val="22"/>
          <w:szCs w:val="22"/>
        </w:rPr>
        <w:t>Dependents, 2 Parents/3 dependents,</w:t>
      </w:r>
      <w:r w:rsidRPr="00C1633C">
        <w:rPr>
          <w:rFonts w:ascii="Times New Roman" w:hAnsi="Times New Roman" w:cs="Times New Roman"/>
          <w:color w:val="auto"/>
          <w:sz w:val="22"/>
          <w:szCs w:val="22"/>
        </w:rPr>
        <w:t xml:space="preserve"> and 1 parent.</w:t>
      </w:r>
    </w:p>
    <w:p w:rsidR="00C54E14" w:rsidRDefault="00C54E14" w:rsidP="00C54E14">
      <w:pPr>
        <w:pStyle w:val="ListParagraph"/>
        <w:pBdr>
          <w:top w:val="none" w:sz="0" w:space="0" w:color="auto"/>
          <w:left w:val="none" w:sz="0" w:space="0" w:color="auto"/>
          <w:bottom w:val="none" w:sz="0" w:space="0" w:color="auto"/>
          <w:right w:val="none" w:sz="0" w:space="0" w:color="auto"/>
          <w:between w:val="none" w:sz="0" w:space="0" w:color="auto"/>
        </w:pBdr>
        <w:spacing w:after="0" w:line="217" w:lineRule="auto"/>
        <w:ind w:left="711" w:right="220"/>
        <w:rPr>
          <w:rFonts w:ascii="Times New Roman" w:hAnsi="Times New Roman" w:cs="Times New Roman"/>
          <w:color w:val="auto"/>
          <w:sz w:val="22"/>
          <w:szCs w:val="22"/>
        </w:rPr>
      </w:pPr>
    </w:p>
    <w:tbl>
      <w:tblPr>
        <w:tblStyle w:val="TableGrid"/>
        <w:tblW w:w="9042" w:type="dxa"/>
        <w:jc w:val="center"/>
        <w:tblLook w:val="04A0" w:firstRow="1" w:lastRow="0" w:firstColumn="1" w:lastColumn="0" w:noHBand="0" w:noVBand="1"/>
      </w:tblPr>
      <w:tblGrid>
        <w:gridCol w:w="5916"/>
        <w:gridCol w:w="1271"/>
        <w:gridCol w:w="1855"/>
      </w:tblGrid>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sz w:val="22"/>
                <w:szCs w:val="22"/>
              </w:rPr>
              <w:t>Item Description</w:t>
            </w:r>
          </w:p>
        </w:tc>
        <w:tc>
          <w:tcPr>
            <w:tcW w:w="1271"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w w:val="99"/>
                <w:sz w:val="22"/>
                <w:szCs w:val="22"/>
              </w:rPr>
              <w:t>Quantity</w:t>
            </w:r>
          </w:p>
        </w:tc>
        <w:tc>
          <w:tcPr>
            <w:tcW w:w="1855"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w w:val="99"/>
                <w:sz w:val="22"/>
                <w:szCs w:val="22"/>
              </w:rPr>
              <w:t>Unit of Measure</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b/>
                <w:color w:val="auto"/>
                <w:w w:val="99"/>
                <w:sz w:val="22"/>
                <w:szCs w:val="22"/>
              </w:rPr>
            </w:pPr>
            <w:r w:rsidRPr="00C1633C">
              <w:rPr>
                <w:rFonts w:ascii="Times New Roman" w:hAnsi="Times New Roman" w:cs="Times New Roman"/>
                <w:b/>
                <w:color w:val="auto"/>
                <w:w w:val="99"/>
                <w:sz w:val="22"/>
                <w:szCs w:val="22"/>
              </w:rPr>
              <w:t>OUT-PATIENT SERVICES</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General Consultation</w:t>
            </w:r>
          </w:p>
        </w:tc>
        <w:tc>
          <w:tcPr>
            <w:tcW w:w="1271"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Special Consultation</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Routine Laboratory tests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Prescribed Medicines and Drugs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Management of Chronic Conditions - Consultation, Prescription drugs and Laboratory tests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Physiotherapy</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Prosthesis (Necessitated by accidental bodily injury)</w:t>
            </w:r>
          </w:p>
        </w:tc>
        <w:tc>
          <w:tcPr>
            <w:tcW w:w="1271" w:type="dxa"/>
          </w:tcPr>
          <w:p w:rsidR="00C54E14" w:rsidRPr="00C1633C" w:rsidRDefault="00C54E14" w:rsidP="003B74D2">
            <w:pPr>
              <w:spacing w:line="217" w:lineRule="auto"/>
              <w:ind w:right="220"/>
              <w:rPr>
                <w:rFonts w:ascii="Times New Roman" w:hAnsi="Times New Roman" w:cs="Times New Roman"/>
                <w:color w:val="auto"/>
                <w:sz w:val="22"/>
                <w:szCs w:val="22"/>
              </w:rPr>
            </w:pPr>
          </w:p>
        </w:tc>
        <w:tc>
          <w:tcPr>
            <w:tcW w:w="1855"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w w:val="99"/>
                <w:sz w:val="22"/>
                <w:szCs w:val="22"/>
              </w:rPr>
              <w:t>IN-PATIENT SERVICES</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dmissions including feeding – Private Ward</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Additional accommodation for mothers with neonates on admission</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General/Specialist doctor review</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Nursing Care &amp; Consumables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Drugs and infusions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Routine Laboratory investigations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Intensive Care Services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Advanced and Complex Investigations e.g. Echocardiogram, CT scan, MRI, etc</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Unlimited</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sz w:val="22"/>
                <w:szCs w:val="22"/>
              </w:rPr>
              <w:t>MATERNITY, OBSTETRICS AND GYNAECOLOGICAL SERVICES</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Antenatal Care</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Normal Delivery</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lastRenderedPageBreak/>
              <w:t>Induction of labour and assisted delivery</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Epidural Anesthesia</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Postnatal care for at least 6 weeks including RhoGAM, or Rho (D) Immune Globulin Injection pre &amp; post-natal</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Additional accommodation for mothers with, neonates on admission</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C/S (Emergency &amp; Medically indicated electives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sz w:val="22"/>
                <w:szCs w:val="22"/>
              </w:rPr>
              <w:t xml:space="preserve">Family Planning Services: </w:t>
            </w:r>
            <w:r w:rsidRPr="00C1633C">
              <w:rPr>
                <w:rFonts w:ascii="Times New Roman" w:hAnsi="Times New Roman" w:cs="Times New Roman"/>
                <w:color w:val="auto"/>
                <w:sz w:val="22"/>
                <w:szCs w:val="22"/>
              </w:rPr>
              <w:t>Tubal ligation, Vasectomy &amp; Norplant, IUCD (Intrauterine Contraceptive Device) e.g. Copper T, Lippes Loop, Pills, Injectable</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75% Reimbursement for delivery Abroad: Normal Delivery and C/S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sz w:val="22"/>
                <w:szCs w:val="22"/>
              </w:rPr>
              <w:t>NEONATAL/PEDIATRIC SERVICES (CHILD HEALTH SERVICES)</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Routine NPI Immunization including pentavalent vaccines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b/>
                <w:color w:val="auto"/>
                <w:sz w:val="22"/>
                <w:szCs w:val="22"/>
              </w:rPr>
              <w:t xml:space="preserve">Additional Childhood Immunization: </w:t>
            </w:r>
            <w:r w:rsidRPr="00C1633C">
              <w:rPr>
                <w:rFonts w:ascii="Times New Roman" w:hAnsi="Times New Roman" w:cs="Times New Roman"/>
                <w:color w:val="auto"/>
                <w:sz w:val="22"/>
                <w:szCs w:val="22"/>
              </w:rPr>
              <w:t>Under 4 years (Hepatitis B, HiB, chicken pox, Measles, Small Pox, Monkey Pox,, Bird Flu, MMR, Pneumococcal, Rotavirus, meningitis, yellow fever, Varicella, diphtheria, tetanus, whooping cough, pentavalent vaccine)</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sz w:val="22"/>
                <w:szCs w:val="22"/>
              </w:rPr>
              <w:t>Additional Immunizations</w:t>
            </w:r>
            <w:r w:rsidRPr="00C1633C">
              <w:rPr>
                <w:rFonts w:ascii="Times New Roman" w:hAnsi="Times New Roman" w:cs="Times New Roman"/>
                <w:color w:val="auto"/>
                <w:sz w:val="22"/>
                <w:szCs w:val="22"/>
              </w:rPr>
              <w:t>: (From Birth and above) (Meningitis, Yellow Fever, Hepatitis B)</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Phototherapy and Neonatal care</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Incubator &amp; Special baby care unit (2 Month)</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Well Baby Clinic</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Nutritional Scheme (Meetings &amp; Tips)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Circumcision &amp; Ear-piercing</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Special baby care unit</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w w:val="99"/>
                <w:sz w:val="22"/>
                <w:szCs w:val="22"/>
              </w:rPr>
              <w:t>SURGICAL SERVICES – Including day case procedure</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 xml:space="preserve">Minor Procedures </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Intermediate</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Major Procedures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w w:val="99"/>
                <w:sz w:val="22"/>
                <w:szCs w:val="22"/>
              </w:rPr>
              <w:t>RADIOLOGICAL SERVICES</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X-Rays &amp; Ultrasound scans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CT Scan/MRI</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Adult Immunization (Meningitis, Yellow Fever, Hepatitis B)</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Laboratory and Diagnostic Tests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w w:val="99"/>
                <w:sz w:val="22"/>
                <w:szCs w:val="22"/>
              </w:rPr>
              <w:t>EYE CARE</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Primary Eye Care- Consultation, Examination, Simple or primary infection or conditions and Medications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Biennial Optical Lenses (Lenses can be changed when refractive error changes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Optical Care (Treatment of Chronic &amp; Acute Eye Diseases)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Eye Surgeries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sz w:val="22"/>
                <w:szCs w:val="22"/>
              </w:rPr>
              <w:t>DENTAL CARE</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 xml:space="preserve">Primary Dental Care - Examination, Basic dental treatment, Simple amalgam or composite filling, Scaling and polishing, </w:t>
            </w:r>
            <w:r w:rsidRPr="00C1633C">
              <w:rPr>
                <w:rFonts w:ascii="Times New Roman" w:hAnsi="Times New Roman" w:cs="Times New Roman"/>
                <w:color w:val="auto"/>
                <w:sz w:val="22"/>
                <w:szCs w:val="22"/>
              </w:rPr>
              <w:lastRenderedPageBreak/>
              <w:t>Non-surgical extractions and Pain therapy/ relief, preventive care.</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lastRenderedPageBreak/>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bookmarkStart w:id="9" w:name="_GoBack"/>
        <w:bookmarkEnd w:id="9"/>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Secondary Dental Care - Surgical tooth extraction, Root canal treatment and Orthodontics, Dental Prosthetics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w w:val="99"/>
                <w:sz w:val="22"/>
                <w:szCs w:val="22"/>
              </w:rPr>
              <w:t>ENT CARE (Ear, Nose &amp; Throat)</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Treatment of ENT diseases and removal of foreign bodies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ENT Surgeries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b/>
                <w:color w:val="auto"/>
                <w:w w:val="98"/>
                <w:sz w:val="22"/>
                <w:szCs w:val="22"/>
              </w:rPr>
            </w:pPr>
            <w:r w:rsidRPr="00C1633C">
              <w:rPr>
                <w:rFonts w:ascii="Times New Roman" w:hAnsi="Times New Roman" w:cs="Times New Roman"/>
                <w:b/>
                <w:color w:val="auto"/>
                <w:w w:val="98"/>
                <w:sz w:val="22"/>
                <w:szCs w:val="22"/>
              </w:rPr>
              <w:t>CANCER CARE</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Cancer Screening</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Mammogram</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PSA test</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Surgical Treatment</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Oncology Tests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Drugs + Chemotherapy &amp; Radiotherapy</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Spirometry Electrocardiogram (ECG) &amp; EEG</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9042" w:type="dxa"/>
            <w:gridSpan w:val="3"/>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b/>
                <w:color w:val="auto"/>
                <w:sz w:val="22"/>
                <w:szCs w:val="22"/>
              </w:rPr>
              <w:t>PHYSIOTHERAPY SERVICES</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Prescribed Physiotherapeutic appliances e.g. cervical collar, Crutches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b/>
                <w:color w:val="auto"/>
                <w:sz w:val="22"/>
                <w:szCs w:val="22"/>
              </w:rPr>
              <w:t xml:space="preserve">Annual health screening: </w:t>
            </w:r>
            <w:r w:rsidRPr="00C1633C">
              <w:rPr>
                <w:rFonts w:ascii="Times New Roman" w:hAnsi="Times New Roman" w:cs="Times New Roman"/>
                <w:color w:val="auto"/>
                <w:sz w:val="22"/>
                <w:szCs w:val="22"/>
              </w:rPr>
              <w:t>Physical examination, Urinalysis, PCV, blood, pressure, blood sugar, Hepatitis B &amp; C, Lung/Pulmonary function test, Liver function test, E/U/Cr, Chest X-ray, ECG, Genotype, Blood group, Echocardiogram (for HTN Px)serum lipid profile, serum cholesterol and Pap smear, Prostate Specific Antigen, annual mammogram, cervical smears every 2 years for women of 30 years and above, PSA for men above 40 yrs.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Emergency Services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Evacuation (Home/Hospital to Hospital &amp; Road Side to Hospital)</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Stabilization</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 xml:space="preserve">Emergency drug and investigation 5 days </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Structured Lifestyle management programme (Pharmacy benefit management for chronic medications)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On-site Health Checks, Health Talks/ Education forum or wellness fairs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Second opinion service by Experts local and abroad</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Psychiatric Treatment</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Kidney Dialysis 2 Sessions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b/>
                <w:color w:val="auto"/>
                <w:sz w:val="22"/>
                <w:szCs w:val="22"/>
              </w:rPr>
              <w:t>Fertility services (Investigation):</w:t>
            </w:r>
            <w:r w:rsidRPr="00C1633C">
              <w:rPr>
                <w:rFonts w:ascii="Times New Roman" w:hAnsi="Times New Roman" w:cs="Times New Roman"/>
                <w:color w:val="auto"/>
                <w:sz w:val="22"/>
                <w:szCs w:val="22"/>
              </w:rPr>
              <w:t xml:space="preserve"> Counseling, Hormonal Assay, Fertility Consultations, HSG, Seminal Fluid Analysis(SFA) and Hormone profile (Serum prolactin, Luteinizing Hormone (LH), Follicle Stimulating Hormone (FSH), Ultrasound Scan (USS), Hysteroscopy</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Renal Dialysis 3 Sessions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b/>
                <w:color w:val="auto"/>
                <w:sz w:val="22"/>
                <w:szCs w:val="22"/>
              </w:rPr>
            </w:pPr>
            <w:r w:rsidRPr="00C1633C">
              <w:rPr>
                <w:rFonts w:ascii="Times New Roman" w:hAnsi="Times New Roman" w:cs="Times New Roman"/>
                <w:color w:val="auto"/>
                <w:sz w:val="22"/>
                <w:szCs w:val="22"/>
              </w:rPr>
              <w:t>Life and Permanent disability benefit for dependents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Corona Treatment and Vaccination</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lastRenderedPageBreak/>
              <w:t>Gym unlimited</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 xml:space="preserve">Massage sessions </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Ambulance services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HIV/AIDS Care &amp; Treatment</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Inter-State Referral Services for services not available in state</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Interstate travel by commercial airline, (economy category)</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Accident and Emergencies; Resuscitative or Lifesaving treatment</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Mortuary Services (Cleaning, Embalmment, Storage Autopsy</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Hospital Accommodation (where medically necessary)</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 xml:space="preserve">Medical enquiries </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Mental Health and Psychiatric care</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r w:rsidR="00C54E14" w:rsidRPr="00C1633C" w:rsidTr="003B74D2">
        <w:trPr>
          <w:jc w:val="center"/>
        </w:trPr>
        <w:tc>
          <w:tcPr>
            <w:tcW w:w="5916" w:type="dxa"/>
          </w:tcPr>
          <w:p w:rsidR="00C54E14" w:rsidRPr="00C1633C" w:rsidRDefault="00C54E14" w:rsidP="003B74D2">
            <w:pPr>
              <w:spacing w:line="217" w:lineRule="auto"/>
              <w:ind w:right="220"/>
              <w:rPr>
                <w:rFonts w:ascii="Times New Roman" w:hAnsi="Times New Roman" w:cs="Times New Roman"/>
                <w:color w:val="auto"/>
                <w:sz w:val="22"/>
                <w:szCs w:val="22"/>
              </w:rPr>
            </w:pPr>
            <w:r w:rsidRPr="00C1633C">
              <w:rPr>
                <w:rFonts w:ascii="Times New Roman" w:hAnsi="Times New Roman" w:cs="Times New Roman"/>
                <w:color w:val="auto"/>
                <w:sz w:val="22"/>
                <w:szCs w:val="22"/>
              </w:rPr>
              <w:t>Medical Checkup for staff and new recruits</w:t>
            </w:r>
          </w:p>
        </w:tc>
        <w:tc>
          <w:tcPr>
            <w:tcW w:w="1271"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Each</w:t>
            </w:r>
          </w:p>
        </w:tc>
        <w:tc>
          <w:tcPr>
            <w:tcW w:w="1855" w:type="dxa"/>
          </w:tcPr>
          <w:p w:rsidR="00C54E14" w:rsidRPr="00C1633C" w:rsidRDefault="00C54E14" w:rsidP="003B74D2">
            <w:pPr>
              <w:rPr>
                <w:rFonts w:ascii="Times New Roman" w:hAnsi="Times New Roman" w:cs="Times New Roman"/>
                <w:color w:val="auto"/>
                <w:sz w:val="22"/>
                <w:szCs w:val="22"/>
              </w:rPr>
            </w:pPr>
            <w:r w:rsidRPr="00C1633C">
              <w:rPr>
                <w:rFonts w:ascii="Times New Roman" w:hAnsi="Times New Roman" w:cs="Times New Roman"/>
                <w:color w:val="auto"/>
                <w:sz w:val="22"/>
                <w:szCs w:val="22"/>
              </w:rPr>
              <w:t>Cover</w:t>
            </w:r>
          </w:p>
        </w:tc>
      </w:tr>
    </w:tbl>
    <w:p w:rsidR="009F0B9B" w:rsidRDefault="009F0B9B">
      <w:pPr>
        <w:widowControl w:val="0"/>
        <w:spacing w:after="160" w:line="240" w:lineRule="auto"/>
        <w:rPr>
          <w:rFonts w:ascii="Times New Roman" w:eastAsia="Times New Roman" w:hAnsi="Times New Roman" w:cs="Times New Roman"/>
          <w:color w:val="0563C1"/>
          <w:sz w:val="22"/>
          <w:szCs w:val="22"/>
        </w:rPr>
      </w:pPr>
    </w:p>
    <w:p w:rsidR="009F0B9B" w:rsidRDefault="00A5720B">
      <w:pPr>
        <w:pStyle w:val="Heading1"/>
        <w:widowControl w:val="0"/>
        <w:spacing w:after="160" w:line="240" w:lineRule="auto"/>
        <w:rPr>
          <w:sz w:val="28"/>
          <w:szCs w:val="28"/>
        </w:rPr>
      </w:pPr>
      <w:bookmarkStart w:id="10" w:name="_1g6tj6ittymx" w:colFirst="0" w:colLast="0"/>
      <w:bookmarkEnd w:id="10"/>
      <w:r>
        <w:rPr>
          <w:sz w:val="28"/>
          <w:szCs w:val="28"/>
        </w:rPr>
        <w:t>6. Sample Contract</w:t>
      </w:r>
    </w:p>
    <w:p w:rsidR="009F0B9B" w:rsidRDefault="00A5720B">
      <w:pPr>
        <w:widowControl w:val="0"/>
        <w:spacing w:after="160" w:line="240" w:lineRule="auto"/>
        <w:rPr>
          <w:color w:val="000000"/>
        </w:rPr>
      </w:pPr>
      <w:r>
        <w:rPr>
          <w:color w:val="000000"/>
        </w:rPr>
        <w:t>This is the anticipated contract. However, if required, additional terms and conditions may be added by Mercy Corps in the final contract.</w:t>
      </w:r>
    </w:p>
    <w:p w:rsidR="009F0B9B" w:rsidRDefault="00A5720B">
      <w:pPr>
        <w:widowControl w:val="0"/>
        <w:spacing w:after="160" w:line="240" w:lineRule="auto"/>
        <w:jc w:val="center"/>
        <w:rPr>
          <w:b/>
          <w:sz w:val="28"/>
          <w:szCs w:val="28"/>
          <w:highlight w:val="yellow"/>
        </w:rPr>
      </w:pPr>
      <w:r>
        <w:rPr>
          <w:b/>
          <w:sz w:val="28"/>
          <w:szCs w:val="28"/>
          <w:highlight w:val="yellow"/>
        </w:rPr>
        <w:t>[Insert Sample Contract]</w:t>
      </w:r>
    </w:p>
    <w:p w:rsidR="009F0B9B" w:rsidRDefault="009F0B9B">
      <w:pPr>
        <w:widowControl w:val="0"/>
        <w:spacing w:after="160" w:line="240" w:lineRule="auto"/>
      </w:pPr>
    </w:p>
    <w:p w:rsidR="009F0B9B" w:rsidRDefault="00A5720B">
      <w:pPr>
        <w:pStyle w:val="Heading1"/>
        <w:keepNext w:val="0"/>
        <w:keepLines w:val="0"/>
        <w:widowControl w:val="0"/>
        <w:spacing w:after="160" w:line="288" w:lineRule="auto"/>
        <w:rPr>
          <w:sz w:val="28"/>
          <w:szCs w:val="28"/>
        </w:rPr>
      </w:pPr>
      <w:bookmarkStart w:id="11" w:name="_tfpqbmyw287i" w:colFirst="0" w:colLast="0"/>
      <w:bookmarkEnd w:id="11"/>
      <w:r>
        <w:rPr>
          <w:sz w:val="28"/>
          <w:szCs w:val="28"/>
        </w:rPr>
        <w:t>7. Attachments to the Tender Package</w:t>
      </w:r>
    </w:p>
    <w:p w:rsidR="009F0B9B" w:rsidRDefault="009F0B9B">
      <w:pPr>
        <w:widowControl w:val="0"/>
        <w:spacing w:after="160" w:line="240" w:lineRule="auto"/>
        <w:rPr>
          <w:b/>
          <w:color w:val="D01D2B"/>
          <w:sz w:val="28"/>
          <w:szCs w:val="28"/>
        </w:rPr>
      </w:pPr>
    </w:p>
    <w:p w:rsidR="009F0B9B" w:rsidRDefault="00A5720B">
      <w:pPr>
        <w:widowControl w:val="0"/>
        <w:spacing w:after="160" w:line="288" w:lineRule="auto"/>
        <w:jc w:val="center"/>
        <w:rPr>
          <w:b/>
          <w:sz w:val="28"/>
          <w:szCs w:val="28"/>
          <w:highlight w:val="yellow"/>
        </w:rPr>
      </w:pPr>
      <w:r>
        <w:rPr>
          <w:b/>
          <w:sz w:val="28"/>
          <w:szCs w:val="28"/>
          <w:highlight w:val="yellow"/>
        </w:rPr>
        <w:t>Attachment 1 -Supplier Information Form template</w:t>
      </w:r>
    </w:p>
    <w:p w:rsidR="009F0B9B" w:rsidRDefault="00A5720B">
      <w:pPr>
        <w:widowControl w:val="0"/>
        <w:spacing w:after="160" w:line="288" w:lineRule="auto"/>
        <w:jc w:val="center"/>
        <w:rPr>
          <w:b/>
          <w:sz w:val="28"/>
          <w:szCs w:val="28"/>
          <w:highlight w:val="yellow"/>
        </w:rPr>
      </w:pPr>
      <w:r>
        <w:rPr>
          <w:b/>
          <w:sz w:val="28"/>
          <w:szCs w:val="28"/>
          <w:highlight w:val="yellow"/>
        </w:rPr>
        <w:t>Attachment 2 -Price Offer Sheet template</w:t>
      </w:r>
    </w:p>
    <w:p w:rsidR="009F0B9B" w:rsidRDefault="009F0B9B">
      <w:pPr>
        <w:widowControl w:val="0"/>
        <w:spacing w:after="160" w:line="288" w:lineRule="auto"/>
        <w:jc w:val="center"/>
        <w:rPr>
          <w:sz w:val="28"/>
          <w:szCs w:val="28"/>
          <w:highlight w:val="yellow"/>
        </w:rPr>
      </w:pPr>
    </w:p>
    <w:p w:rsidR="009F0B9B" w:rsidRDefault="009F0B9B">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9F0B9B">
        <w:trPr>
          <w:trHeight w:val="1600"/>
        </w:trPr>
        <w:tc>
          <w:tcPr>
            <w:tcW w:w="10800" w:type="dxa"/>
            <w:tcBorders>
              <w:top w:val="nil"/>
              <w:left w:val="nil"/>
              <w:bottom w:val="nil"/>
              <w:right w:val="nil"/>
            </w:tcBorders>
            <w:tcMar>
              <w:top w:w="100" w:type="dxa"/>
              <w:left w:w="100" w:type="dxa"/>
              <w:bottom w:w="100" w:type="dxa"/>
              <w:right w:w="100" w:type="dxa"/>
            </w:tcMar>
          </w:tcPr>
          <w:p w:rsidR="009F0B9B" w:rsidRDefault="009F0B9B">
            <w:pPr>
              <w:widowControl w:val="0"/>
              <w:spacing w:after="160" w:line="240" w:lineRule="auto"/>
            </w:pPr>
          </w:p>
          <w:p w:rsidR="009F0B9B" w:rsidRDefault="00A5720B">
            <w:pPr>
              <w:widowControl w:val="0"/>
              <w:spacing w:after="160" w:line="240" w:lineRule="auto"/>
            </w:pPr>
            <w:r>
              <w:t xml:space="preserve"> </w:t>
            </w:r>
          </w:p>
        </w:tc>
      </w:tr>
    </w:tbl>
    <w:p w:rsidR="009F0B9B" w:rsidRDefault="009F0B9B">
      <w:pPr>
        <w:widowControl w:val="0"/>
        <w:spacing w:after="160" w:line="240" w:lineRule="auto"/>
      </w:pPr>
    </w:p>
    <w:sectPr w:rsidR="009F0B9B">
      <w:headerReference w:type="default" r:id="rId12"/>
      <w:footerReference w:type="default" r:id="rId13"/>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46" w:rsidRDefault="008B3C46">
      <w:pPr>
        <w:spacing w:after="0" w:line="240" w:lineRule="auto"/>
      </w:pPr>
      <w:r>
        <w:separator/>
      </w:r>
    </w:p>
  </w:endnote>
  <w:endnote w:type="continuationSeparator" w:id="0">
    <w:p w:rsidR="008B3C46" w:rsidRDefault="008B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9B" w:rsidRDefault="00A5720B">
    <w:r>
      <w:t xml:space="preserve">Tender No: </w:t>
    </w:r>
    <w:r w:rsidR="00C25AD8">
      <w:rPr>
        <w:rFonts w:ascii="Times New Roman" w:hAnsi="Times New Roman" w:cs="Times New Roman"/>
        <w:b/>
        <w:bCs/>
        <w:color w:val="auto"/>
        <w:lang w:val="en-US"/>
      </w:rPr>
      <w:t>NIG/ABV/TEN20</w:t>
    </w:r>
    <w:r>
      <w:tab/>
    </w:r>
    <w:r>
      <w:tab/>
    </w:r>
    <w:r>
      <w:tab/>
    </w:r>
    <w:r>
      <w:tab/>
    </w:r>
    <w:r>
      <w:tab/>
    </w:r>
    <w:r>
      <w:tab/>
    </w:r>
    <w:r>
      <w:tab/>
    </w:r>
    <w:r>
      <w:tab/>
    </w:r>
    <w:r>
      <w:tab/>
      <w:t xml:space="preserve">Page </w:t>
    </w:r>
    <w:r>
      <w:fldChar w:fldCharType="begin"/>
    </w:r>
    <w:r>
      <w:instrText>PAGE</w:instrText>
    </w:r>
    <w:r>
      <w:fldChar w:fldCharType="separate"/>
    </w:r>
    <w:r w:rsidR="00C14435">
      <w:rPr>
        <w:noProof/>
      </w:rPr>
      <w:t>13</w:t>
    </w:r>
    <w:r>
      <w:fldChar w:fldCharType="end"/>
    </w:r>
    <w:r>
      <w:t xml:space="preserve"> of </w:t>
    </w:r>
    <w:r>
      <w:fldChar w:fldCharType="begin"/>
    </w:r>
    <w:r>
      <w:instrText>NUMPAGES</w:instrText>
    </w:r>
    <w:r>
      <w:fldChar w:fldCharType="separate"/>
    </w:r>
    <w:r w:rsidR="00C14435">
      <w:rPr>
        <w:noProof/>
      </w:rPr>
      <w:t>13</w:t>
    </w:r>
    <w:r>
      <w:fldChar w:fldCharType="end"/>
    </w:r>
  </w:p>
  <w:p w:rsidR="00000000" w:rsidRDefault="008B3C46"/>
  <w:p w:rsidR="00000000" w:rsidRDefault="008B3C46"/>
  <w:p w:rsidR="00000000" w:rsidRDefault="008B3C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46" w:rsidRDefault="008B3C46">
      <w:pPr>
        <w:spacing w:after="0" w:line="240" w:lineRule="auto"/>
      </w:pPr>
      <w:r>
        <w:separator/>
      </w:r>
    </w:p>
  </w:footnote>
  <w:footnote w:type="continuationSeparator" w:id="0">
    <w:p w:rsidR="008B3C46" w:rsidRDefault="008B3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9B" w:rsidRDefault="00A5720B">
    <w:pPr>
      <w:pStyle w:val="Title"/>
      <w:spacing w:before="0" w:after="0"/>
      <w:rPr>
        <w:sz w:val="36"/>
        <w:szCs w:val="36"/>
      </w:rPr>
    </w:pPr>
    <w:bookmarkStart w:id="12" w:name="_fxpprzt9v65c" w:colFirst="0" w:colLast="0"/>
    <w:bookmarkEnd w:id="12"/>
    <w:r>
      <w:rPr>
        <w:noProof/>
        <w:lang w:val="en-US" w:eastAsia="en-US"/>
      </w:rPr>
      <w:drawing>
        <wp:anchor distT="114300" distB="114300" distL="114300" distR="114300" simplePos="0" relativeHeight="251658240" behindDoc="0" locked="0" layoutInCell="1" hidden="0" allowOverlap="1">
          <wp:simplePos x="0" y="0"/>
          <wp:positionH relativeFrom="margin">
            <wp:posOffset>6067425</wp:posOffset>
          </wp:positionH>
          <wp:positionV relativeFrom="paragraph">
            <wp:posOffset>29210</wp:posOffset>
          </wp:positionV>
          <wp:extent cx="550806" cy="690563"/>
          <wp:effectExtent l="0" t="0" r="1905" b="0"/>
          <wp:wrapSquare wrapText="bothSides" distT="114300" distB="114300" distL="114300" distR="114300"/>
          <wp:docPr id="10"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9F0B9B" w:rsidRDefault="00A5720B">
    <w:pPr>
      <w:pStyle w:val="Title"/>
      <w:spacing w:before="0" w:after="0" w:line="240" w:lineRule="auto"/>
      <w:rPr>
        <w:sz w:val="36"/>
        <w:szCs w:val="36"/>
      </w:rPr>
    </w:pPr>
    <w:bookmarkStart w:id="13" w:name="_j8ygr4y4rt81" w:colFirst="0" w:colLast="0"/>
    <w:bookmarkEnd w:id="13"/>
    <w:r>
      <w:rPr>
        <w:sz w:val="36"/>
        <w:szCs w:val="36"/>
      </w:rPr>
      <w:t xml:space="preserve">Tender </w:t>
    </w:r>
    <w:r w:rsidR="00791F5E">
      <w:rPr>
        <w:sz w:val="36"/>
        <w:szCs w:val="36"/>
      </w:rPr>
      <w:t>Package — Request</w:t>
    </w:r>
    <w:r>
      <w:rPr>
        <w:sz w:val="36"/>
        <w:szCs w:val="36"/>
      </w:rPr>
      <w:t xml:space="preserve">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1FB05F14"/>
    <w:multiLevelType w:val="hybridMultilevel"/>
    <w:tmpl w:val="1D8C016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7"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75B1837"/>
    <w:multiLevelType w:val="hybridMultilevel"/>
    <w:tmpl w:val="B55AABB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0"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B95807"/>
    <w:multiLevelType w:val="multilevel"/>
    <w:tmpl w:val="7B6E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5061681F"/>
    <w:multiLevelType w:val="multilevel"/>
    <w:tmpl w:val="9AFE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7" w15:restartNumberingAfterBreak="0">
    <w:nsid w:val="68E27F71"/>
    <w:multiLevelType w:val="multilevel"/>
    <w:tmpl w:val="CB307AEA"/>
    <w:lvl w:ilvl="0">
      <w:start w:val="1"/>
      <w:numFmt w:val="bullet"/>
      <w:lvlText w:val="o"/>
      <w:lvlJc w:val="left"/>
      <w:pPr>
        <w:ind w:left="720" w:hanging="360"/>
      </w:pPr>
      <w:rPr>
        <w:rFonts w:ascii="Courier New" w:hAnsi="Courier New" w:cs="Courier New"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0F8364A"/>
    <w:multiLevelType w:val="hybridMultilevel"/>
    <w:tmpl w:val="971C9E66"/>
    <w:lvl w:ilvl="0" w:tplc="F5D451C0">
      <w:start w:val="1"/>
      <w:numFmt w:val="lowerRoman"/>
      <w:lvlText w:val="%1."/>
      <w:lvlJc w:val="left"/>
      <w:pPr>
        <w:ind w:left="711" w:hanging="72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9"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2"/>
  </w:num>
  <w:num w:numId="4">
    <w:abstractNumId w:val="19"/>
  </w:num>
  <w:num w:numId="5">
    <w:abstractNumId w:val="10"/>
  </w:num>
  <w:num w:numId="6">
    <w:abstractNumId w:val="16"/>
  </w:num>
  <w:num w:numId="7">
    <w:abstractNumId w:val="5"/>
  </w:num>
  <w:num w:numId="8">
    <w:abstractNumId w:val="14"/>
  </w:num>
  <w:num w:numId="9">
    <w:abstractNumId w:val="7"/>
  </w:num>
  <w:num w:numId="10">
    <w:abstractNumId w:val="0"/>
  </w:num>
  <w:num w:numId="11">
    <w:abstractNumId w:val="8"/>
  </w:num>
  <w:num w:numId="12">
    <w:abstractNumId w:val="3"/>
  </w:num>
  <w:num w:numId="13">
    <w:abstractNumId w:val="1"/>
  </w:num>
  <w:num w:numId="14">
    <w:abstractNumId w:val="11"/>
  </w:num>
  <w:num w:numId="15">
    <w:abstractNumId w:val="4"/>
  </w:num>
  <w:num w:numId="16">
    <w:abstractNumId w:val="13"/>
  </w:num>
  <w:num w:numId="17">
    <w:abstractNumId w:val="17"/>
  </w:num>
  <w:num w:numId="18">
    <w:abstractNumId w:val="9"/>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9B"/>
    <w:rsid w:val="00096B58"/>
    <w:rsid w:val="001F7884"/>
    <w:rsid w:val="00583160"/>
    <w:rsid w:val="007474BD"/>
    <w:rsid w:val="00791F5E"/>
    <w:rsid w:val="007C27CE"/>
    <w:rsid w:val="008B3C46"/>
    <w:rsid w:val="00943365"/>
    <w:rsid w:val="009F0B9B"/>
    <w:rsid w:val="00A5720B"/>
    <w:rsid w:val="00A83735"/>
    <w:rsid w:val="00AB49D2"/>
    <w:rsid w:val="00AC39DD"/>
    <w:rsid w:val="00C14435"/>
    <w:rsid w:val="00C25AD8"/>
    <w:rsid w:val="00C54E14"/>
    <w:rsid w:val="00E37152"/>
    <w:rsid w:val="00FE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3F3A"/>
  <w15:docId w15:val="{7F4E10CF-CF3D-4323-B734-09E63FEC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styleId="Header">
    <w:name w:val="header"/>
    <w:basedOn w:val="Normal"/>
    <w:link w:val="HeaderChar"/>
    <w:uiPriority w:val="99"/>
    <w:unhideWhenUsed/>
    <w:rsid w:val="0079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5E"/>
  </w:style>
  <w:style w:type="paragraph" w:styleId="Footer">
    <w:name w:val="footer"/>
    <w:basedOn w:val="Normal"/>
    <w:link w:val="FooterChar"/>
    <w:uiPriority w:val="99"/>
    <w:unhideWhenUsed/>
    <w:rsid w:val="0079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5E"/>
  </w:style>
  <w:style w:type="paragraph" w:styleId="NoSpacing">
    <w:name w:val="No Spacing"/>
    <w:uiPriority w:val="1"/>
    <w:qFormat/>
    <w:rsid w:val="00583160"/>
    <w:pPr>
      <w:spacing w:after="0" w:line="240" w:lineRule="auto"/>
    </w:pPr>
  </w:style>
  <w:style w:type="paragraph" w:styleId="ListParagraph">
    <w:name w:val="List Paragraph"/>
    <w:aliases w:val="Bullets,Colored Bullets,Evidence on Demand bullet points,CEIL PEAKS bullet points,Scriptoria bullet points"/>
    <w:basedOn w:val="Normal"/>
    <w:link w:val="ListParagraphChar"/>
    <w:uiPriority w:val="34"/>
    <w:qFormat/>
    <w:rsid w:val="00C54E14"/>
    <w:pPr>
      <w:ind w:left="720"/>
      <w:contextualSpacing/>
    </w:pPr>
    <w:rPr>
      <w:lang w:val="en-US" w:eastAsia="en-US"/>
    </w:rPr>
  </w:style>
  <w:style w:type="table" w:styleId="TableGrid">
    <w:name w:val="Table Grid"/>
    <w:basedOn w:val="TableNormal"/>
    <w:uiPriority w:val="39"/>
    <w:rsid w:val="00C54E14"/>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Colored Bullets Char,Evidence on Demand bullet points Char,CEIL PEAKS bullet points Char,Scriptoria bullet points Char"/>
    <w:link w:val="ListParagraph"/>
    <w:uiPriority w:val="34"/>
    <w:locked/>
    <w:rsid w:val="00C54E1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rcycorps.org/tend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rcycorps.org/integrityhot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rcycorps.org/tenders" TargetMode="External"/><Relationship Id="rId4" Type="http://schemas.openxmlformats.org/officeDocument/2006/relationships/webSettings" Target="webSettings.xml"/><Relationship Id="rId9" Type="http://schemas.openxmlformats.org/officeDocument/2006/relationships/hyperlink" Target="mailto:questions@mercycorp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13</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ismail - [2010]</cp:lastModifiedBy>
  <cp:revision>6</cp:revision>
  <dcterms:created xsi:type="dcterms:W3CDTF">2020-09-23T09:18:00Z</dcterms:created>
  <dcterms:modified xsi:type="dcterms:W3CDTF">2020-09-24T12:39:00Z</dcterms:modified>
</cp:coreProperties>
</file>