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43A2" w14:textId="77777777" w:rsidR="00FD75AC" w:rsidRDefault="00103FC1">
      <w:pPr>
        <w:pStyle w:val="Subtitle"/>
        <w:jc w:val="both"/>
        <w:rPr>
          <w:sz w:val="20"/>
          <w:szCs w:val="20"/>
        </w:rPr>
      </w:pPr>
      <w:bookmarkStart w:id="0" w:name="_pc05daoaxivf" w:colFirst="0" w:colLast="0"/>
      <w:bookmarkEnd w:id="0"/>
      <w:r>
        <w:rPr>
          <w:sz w:val="20"/>
          <w:szCs w:val="20"/>
        </w:rPr>
        <w:t xml:space="preserve">This form should be completed by the Originator’s Department, in cooperation with the Procurement Department, and </w:t>
      </w:r>
      <w:r>
        <w:rPr>
          <w:sz w:val="20"/>
          <w:szCs w:val="20"/>
          <w:u w:val="single"/>
        </w:rPr>
        <w:t>attached to the approved Purchase Request</w:t>
      </w:r>
      <w:r>
        <w:rPr>
          <w:sz w:val="20"/>
          <w:szCs w:val="20"/>
        </w:rPr>
        <w:t>. Both documents should then be submitted to the Procurement Department to initiate the tender process.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085"/>
        <w:gridCol w:w="1680"/>
        <w:gridCol w:w="4170"/>
      </w:tblGrid>
      <w:tr w:rsidR="00FD75AC" w:rsidRPr="00231C43" w14:paraId="345934BB" w14:textId="77777777">
        <w:tc>
          <w:tcPr>
            <w:tcW w:w="1425" w:type="dxa"/>
            <w:shd w:val="clear" w:color="auto" w:fill="auto"/>
            <w:tcMar>
              <w:top w:w="100" w:type="dxa"/>
              <w:left w:w="100" w:type="dxa"/>
              <w:bottom w:w="100" w:type="dxa"/>
              <w:right w:w="100" w:type="dxa"/>
            </w:tcMar>
          </w:tcPr>
          <w:p w14:paraId="40157119" w14:textId="77777777" w:rsidR="00FD75AC" w:rsidRPr="00231C43" w:rsidRDefault="00103FC1">
            <w:pPr>
              <w:widowControl w:val="0"/>
              <w:spacing w:after="0" w:line="240" w:lineRule="auto"/>
              <w:rPr>
                <w:sz w:val="18"/>
                <w:szCs w:val="18"/>
              </w:rPr>
            </w:pPr>
            <w:r w:rsidRPr="00231C43">
              <w:rPr>
                <w:b/>
                <w:sz w:val="18"/>
                <w:szCs w:val="18"/>
              </w:rPr>
              <w:t>PR</w:t>
            </w:r>
            <w:r w:rsidRPr="00231C43">
              <w:rPr>
                <w:sz w:val="18"/>
                <w:szCs w:val="18"/>
              </w:rPr>
              <w:t xml:space="preserve"> # (or MAR#): </w:t>
            </w:r>
          </w:p>
        </w:tc>
        <w:tc>
          <w:tcPr>
            <w:tcW w:w="2085" w:type="dxa"/>
            <w:shd w:val="clear" w:color="auto" w:fill="auto"/>
            <w:tcMar>
              <w:top w:w="100" w:type="dxa"/>
              <w:left w:w="100" w:type="dxa"/>
              <w:bottom w:w="100" w:type="dxa"/>
              <w:right w:w="100" w:type="dxa"/>
            </w:tcMar>
          </w:tcPr>
          <w:p w14:paraId="11A09E5B" w14:textId="45983346" w:rsidR="00FD75AC" w:rsidRPr="00231C43" w:rsidRDefault="008566C3">
            <w:pPr>
              <w:widowControl w:val="0"/>
              <w:spacing w:after="0" w:line="240" w:lineRule="auto"/>
              <w:rPr>
                <w:sz w:val="18"/>
                <w:szCs w:val="18"/>
              </w:rPr>
            </w:pPr>
            <w:r>
              <w:rPr>
                <w:sz w:val="18"/>
                <w:szCs w:val="18"/>
              </w:rPr>
              <w:t>ABV-MAR-032</w:t>
            </w:r>
            <w:bookmarkStart w:id="1" w:name="_GoBack"/>
            <w:bookmarkEnd w:id="1"/>
          </w:p>
        </w:tc>
        <w:tc>
          <w:tcPr>
            <w:tcW w:w="1680" w:type="dxa"/>
            <w:shd w:val="clear" w:color="auto" w:fill="auto"/>
            <w:tcMar>
              <w:top w:w="100" w:type="dxa"/>
              <w:left w:w="100" w:type="dxa"/>
              <w:bottom w:w="100" w:type="dxa"/>
              <w:right w:w="100" w:type="dxa"/>
            </w:tcMar>
          </w:tcPr>
          <w:p w14:paraId="59E7CD78" w14:textId="77777777" w:rsidR="00FD75AC" w:rsidRPr="00231C43" w:rsidRDefault="00103FC1">
            <w:pPr>
              <w:widowControl w:val="0"/>
              <w:spacing w:after="0" w:line="240" w:lineRule="auto"/>
              <w:rPr>
                <w:sz w:val="18"/>
                <w:szCs w:val="18"/>
              </w:rPr>
            </w:pPr>
            <w:r w:rsidRPr="00231C43">
              <w:rPr>
                <w:b/>
                <w:sz w:val="18"/>
                <w:szCs w:val="18"/>
              </w:rPr>
              <w:t>PR Description:</w:t>
            </w:r>
            <w:r w:rsidRPr="00231C43">
              <w:rPr>
                <w:sz w:val="18"/>
                <w:szCs w:val="18"/>
              </w:rPr>
              <w:t xml:space="preserve"> </w:t>
            </w:r>
          </w:p>
        </w:tc>
        <w:tc>
          <w:tcPr>
            <w:tcW w:w="4170" w:type="dxa"/>
            <w:shd w:val="clear" w:color="auto" w:fill="auto"/>
            <w:tcMar>
              <w:top w:w="100" w:type="dxa"/>
              <w:left w:w="100" w:type="dxa"/>
              <w:bottom w:w="100" w:type="dxa"/>
              <w:right w:w="100" w:type="dxa"/>
            </w:tcMar>
          </w:tcPr>
          <w:p w14:paraId="2CC24837" w14:textId="1FA670EA" w:rsidR="00FD75AC" w:rsidRPr="00231C43" w:rsidRDefault="00925604">
            <w:pPr>
              <w:widowControl w:val="0"/>
              <w:spacing w:after="0" w:line="240" w:lineRule="auto"/>
              <w:rPr>
                <w:sz w:val="18"/>
                <w:szCs w:val="18"/>
              </w:rPr>
            </w:pPr>
            <w:r w:rsidRPr="00231C43">
              <w:rPr>
                <w:sz w:val="18"/>
                <w:szCs w:val="18"/>
              </w:rPr>
              <w:t>Health</w:t>
            </w:r>
            <w:r w:rsidR="0045141A">
              <w:rPr>
                <w:sz w:val="18"/>
                <w:szCs w:val="18"/>
              </w:rPr>
              <w:t>/Medical</w:t>
            </w:r>
            <w:r w:rsidRPr="00231C43">
              <w:rPr>
                <w:sz w:val="18"/>
                <w:szCs w:val="18"/>
              </w:rPr>
              <w:t xml:space="preserve"> </w:t>
            </w:r>
            <w:r w:rsidR="009A6C68" w:rsidRPr="00231C43">
              <w:rPr>
                <w:sz w:val="18"/>
                <w:szCs w:val="18"/>
              </w:rPr>
              <w:t>Insurance</w:t>
            </w:r>
            <w:r w:rsidR="00433905" w:rsidRPr="00231C43">
              <w:rPr>
                <w:sz w:val="18"/>
                <w:szCs w:val="18"/>
              </w:rPr>
              <w:t xml:space="preserve"> Cover for Mercy Corps Nigeria</w:t>
            </w:r>
          </w:p>
        </w:tc>
      </w:tr>
    </w:tbl>
    <w:p w14:paraId="5D48C01A" w14:textId="77777777" w:rsidR="00FD75AC" w:rsidRPr="00231C43" w:rsidRDefault="00FD75AC">
      <w:pPr>
        <w:spacing w:after="0" w:line="240" w:lineRule="auto"/>
        <w:rPr>
          <w:sz w:val="18"/>
          <w:szCs w:val="1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1FBF2CB2" w14:textId="77777777">
        <w:tc>
          <w:tcPr>
            <w:tcW w:w="9360" w:type="dxa"/>
            <w:shd w:val="clear" w:color="auto" w:fill="auto"/>
            <w:tcMar>
              <w:top w:w="100" w:type="dxa"/>
              <w:left w:w="100" w:type="dxa"/>
              <w:bottom w:w="100" w:type="dxa"/>
              <w:right w:w="100" w:type="dxa"/>
            </w:tcMar>
          </w:tcPr>
          <w:p w14:paraId="7099CB26" w14:textId="3183DE59" w:rsidR="0045141A" w:rsidRDefault="0045141A">
            <w:pPr>
              <w:widowControl w:val="0"/>
              <w:spacing w:after="0" w:line="240" w:lineRule="auto"/>
              <w:rPr>
                <w:b/>
                <w:sz w:val="18"/>
                <w:szCs w:val="18"/>
              </w:rPr>
            </w:pPr>
            <w:r w:rsidRPr="00231C43">
              <w:rPr>
                <w:b/>
                <w:sz w:val="18"/>
                <w:szCs w:val="18"/>
              </w:rPr>
              <w:t>1. Estimated</w:t>
            </w:r>
            <w:r w:rsidR="00103FC1" w:rsidRPr="00231C43">
              <w:rPr>
                <w:b/>
                <w:sz w:val="18"/>
                <w:szCs w:val="18"/>
              </w:rPr>
              <w:t xml:space="preserve"> Timeline</w:t>
            </w:r>
            <w:r w:rsidR="00103FC1" w:rsidRPr="00231C43">
              <w:rPr>
                <w:sz w:val="18"/>
                <w:szCs w:val="18"/>
              </w:rPr>
              <w:t>: Indicate any additional information (if any) regarding the expected delivery or completion date (scheduled delivery…), and/or estimated length of the contract, that is not stated in the PR</w:t>
            </w:r>
            <w:r w:rsidR="00103FC1" w:rsidRPr="00A67139">
              <w:rPr>
                <w:b/>
                <w:sz w:val="18"/>
                <w:szCs w:val="18"/>
              </w:rPr>
              <w:t>.</w:t>
            </w:r>
            <w:r w:rsidR="008566C3" w:rsidRPr="00A67139">
              <w:rPr>
                <w:b/>
                <w:sz w:val="18"/>
                <w:szCs w:val="18"/>
              </w:rPr>
              <w:t xml:space="preserve"> </w:t>
            </w:r>
          </w:p>
          <w:p w14:paraId="4AFE7AF0" w14:textId="601E3B40" w:rsidR="00FD75AC" w:rsidRPr="0045141A" w:rsidRDefault="008566C3" w:rsidP="00721BF4">
            <w:pPr>
              <w:pStyle w:val="ListParagraph"/>
              <w:widowControl w:val="0"/>
              <w:numPr>
                <w:ilvl w:val="0"/>
                <w:numId w:val="12"/>
              </w:numPr>
              <w:spacing w:after="0" w:line="240" w:lineRule="auto"/>
              <w:rPr>
                <w:sz w:val="18"/>
                <w:szCs w:val="18"/>
              </w:rPr>
            </w:pPr>
            <w:r w:rsidRPr="0045141A">
              <w:rPr>
                <w:b/>
                <w:sz w:val="18"/>
                <w:szCs w:val="18"/>
              </w:rPr>
              <w:t xml:space="preserve">2 Years </w:t>
            </w:r>
          </w:p>
        </w:tc>
      </w:tr>
    </w:tbl>
    <w:p w14:paraId="04226489" w14:textId="77777777" w:rsidR="00FD75AC" w:rsidRPr="00231C43" w:rsidRDefault="00FD75AC">
      <w:pPr>
        <w:spacing w:after="0" w:line="240" w:lineRule="auto"/>
        <w:rPr>
          <w:sz w:val="18"/>
          <w:szCs w:val="18"/>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4F9BA8D4" w14:textId="77777777">
        <w:trPr>
          <w:trHeight w:val="400"/>
        </w:trPr>
        <w:tc>
          <w:tcPr>
            <w:tcW w:w="9360" w:type="dxa"/>
            <w:shd w:val="clear" w:color="auto" w:fill="auto"/>
            <w:tcMar>
              <w:top w:w="100" w:type="dxa"/>
              <w:left w:w="100" w:type="dxa"/>
              <w:bottom w:w="100" w:type="dxa"/>
              <w:right w:w="100" w:type="dxa"/>
            </w:tcMar>
          </w:tcPr>
          <w:p w14:paraId="36779444" w14:textId="77777777" w:rsidR="00FD75AC" w:rsidRPr="00231C43" w:rsidRDefault="00103FC1">
            <w:pPr>
              <w:widowControl w:val="0"/>
              <w:spacing w:after="0"/>
              <w:rPr>
                <w:color w:val="454545"/>
                <w:sz w:val="18"/>
                <w:szCs w:val="18"/>
              </w:rPr>
            </w:pPr>
            <w:r w:rsidRPr="00231C43">
              <w:rPr>
                <w:b/>
                <w:color w:val="454545"/>
                <w:sz w:val="18"/>
                <w:szCs w:val="18"/>
              </w:rPr>
              <w:t xml:space="preserve">2.Select Bid or Proposal: </w:t>
            </w:r>
            <w:r w:rsidRPr="00231C43">
              <w:rPr>
                <w:color w:val="454545"/>
                <w:sz w:val="18"/>
                <w:szCs w:val="18"/>
              </w:rPr>
              <w:t xml:space="preserve">Explain why the option was selected next to selected option below </w:t>
            </w:r>
          </w:p>
          <w:p w14:paraId="247FCCE5" w14:textId="77777777" w:rsidR="00FD75AC" w:rsidRPr="00231C43" w:rsidRDefault="00103FC1">
            <w:pPr>
              <w:widowControl w:val="0"/>
              <w:spacing w:after="0"/>
              <w:rPr>
                <w:i/>
                <w:color w:val="454545"/>
                <w:sz w:val="18"/>
                <w:szCs w:val="18"/>
              </w:rPr>
            </w:pPr>
            <w:r w:rsidRPr="00231C43">
              <w:rPr>
                <w:i/>
                <w:color w:val="454545"/>
                <w:sz w:val="18"/>
                <w:szCs w:val="18"/>
              </w:rPr>
              <w:t xml:space="preserve">(Refer to section 5.8 of the FP3 or consult with Global Procurement for additional assistance) </w:t>
            </w:r>
          </w:p>
          <w:tbl>
            <w:tblPr>
              <w:tblStyle w:val="a1"/>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660"/>
            </w:tblGrid>
            <w:tr w:rsidR="00FD75AC" w:rsidRPr="00231C43" w14:paraId="5E0AF7DA" w14:textId="77777777">
              <w:tc>
                <w:tcPr>
                  <w:tcW w:w="2460" w:type="dxa"/>
                  <w:shd w:val="clear" w:color="auto" w:fill="auto"/>
                  <w:tcMar>
                    <w:top w:w="100" w:type="dxa"/>
                    <w:left w:w="100" w:type="dxa"/>
                    <w:bottom w:w="100" w:type="dxa"/>
                    <w:right w:w="100" w:type="dxa"/>
                  </w:tcMar>
                </w:tcPr>
                <w:p w14:paraId="55E43F03" w14:textId="77777777" w:rsidR="00FD75AC" w:rsidRPr="00231C43" w:rsidRDefault="00103FC1">
                  <w:pPr>
                    <w:widowControl w:val="0"/>
                    <w:numPr>
                      <w:ilvl w:val="0"/>
                      <w:numId w:val="2"/>
                    </w:numPr>
                    <w:spacing w:after="0"/>
                    <w:contextualSpacing/>
                    <w:rPr>
                      <w:b/>
                      <w:color w:val="454545"/>
                      <w:sz w:val="18"/>
                      <w:szCs w:val="18"/>
                    </w:rPr>
                  </w:pPr>
                  <w:r w:rsidRPr="00231C43">
                    <w:rPr>
                      <w:b/>
                      <w:color w:val="454545"/>
                      <w:sz w:val="18"/>
                      <w:szCs w:val="18"/>
                    </w:rPr>
                    <w:t>Bid (RFB)</w:t>
                  </w:r>
                </w:p>
              </w:tc>
              <w:tc>
                <w:tcPr>
                  <w:tcW w:w="6660" w:type="dxa"/>
                  <w:shd w:val="clear" w:color="auto" w:fill="auto"/>
                  <w:tcMar>
                    <w:top w:w="100" w:type="dxa"/>
                    <w:left w:w="100" w:type="dxa"/>
                    <w:bottom w:w="100" w:type="dxa"/>
                    <w:right w:w="100" w:type="dxa"/>
                  </w:tcMar>
                </w:tcPr>
                <w:p w14:paraId="30523D6B" w14:textId="77777777" w:rsidR="00FD75AC" w:rsidRPr="00231C43" w:rsidRDefault="00103FC1">
                  <w:pPr>
                    <w:widowControl w:val="0"/>
                    <w:spacing w:after="0"/>
                    <w:rPr>
                      <w:i/>
                      <w:color w:val="454545"/>
                      <w:sz w:val="18"/>
                      <w:szCs w:val="18"/>
                    </w:rPr>
                  </w:pPr>
                  <w:r w:rsidRPr="00231C43">
                    <w:rPr>
                      <w:color w:val="454545"/>
                      <w:sz w:val="18"/>
                      <w:szCs w:val="18"/>
                      <w:u w:val="single"/>
                    </w:rPr>
                    <w:t>Lowest price technically acceptable</w:t>
                  </w:r>
                  <w:r w:rsidRPr="00231C43">
                    <w:rPr>
                      <w:color w:val="454545"/>
                      <w:sz w:val="18"/>
                      <w:szCs w:val="18"/>
                    </w:rPr>
                    <w:t>. Must use “pass / fail” technical evaluation criteria.</w:t>
                  </w:r>
                </w:p>
              </w:tc>
            </w:tr>
            <w:tr w:rsidR="00FD75AC" w:rsidRPr="00231C43" w14:paraId="128DA06D" w14:textId="77777777">
              <w:tc>
                <w:tcPr>
                  <w:tcW w:w="2460" w:type="dxa"/>
                  <w:shd w:val="clear" w:color="auto" w:fill="auto"/>
                  <w:tcMar>
                    <w:top w:w="100" w:type="dxa"/>
                    <w:left w:w="100" w:type="dxa"/>
                    <w:bottom w:w="100" w:type="dxa"/>
                    <w:right w:w="100" w:type="dxa"/>
                  </w:tcMar>
                </w:tcPr>
                <w:p w14:paraId="65D3590F" w14:textId="77777777" w:rsidR="00FD75AC" w:rsidRPr="00231C43" w:rsidRDefault="00103FC1">
                  <w:pPr>
                    <w:widowControl w:val="0"/>
                    <w:numPr>
                      <w:ilvl w:val="0"/>
                      <w:numId w:val="1"/>
                    </w:numPr>
                    <w:spacing w:after="0"/>
                    <w:contextualSpacing/>
                    <w:rPr>
                      <w:b/>
                      <w:color w:val="454545"/>
                      <w:sz w:val="18"/>
                      <w:szCs w:val="18"/>
                    </w:rPr>
                  </w:pPr>
                  <w:r w:rsidRPr="00231C43">
                    <w:rPr>
                      <w:b/>
                      <w:color w:val="454545"/>
                      <w:sz w:val="18"/>
                      <w:szCs w:val="18"/>
                      <w:highlight w:val="yellow"/>
                    </w:rPr>
                    <w:t>Proposal (RFP)</w:t>
                  </w:r>
                </w:p>
              </w:tc>
              <w:tc>
                <w:tcPr>
                  <w:tcW w:w="6660" w:type="dxa"/>
                  <w:shd w:val="clear" w:color="auto" w:fill="auto"/>
                  <w:tcMar>
                    <w:top w:w="100" w:type="dxa"/>
                    <w:left w:w="100" w:type="dxa"/>
                    <w:bottom w:w="100" w:type="dxa"/>
                    <w:right w:w="100" w:type="dxa"/>
                  </w:tcMar>
                </w:tcPr>
                <w:p w14:paraId="780C7FBE" w14:textId="77777777" w:rsidR="00FD75AC" w:rsidRPr="00231C43" w:rsidRDefault="00103FC1">
                  <w:pPr>
                    <w:widowControl w:val="0"/>
                    <w:spacing w:after="0"/>
                    <w:rPr>
                      <w:i/>
                      <w:color w:val="454545"/>
                      <w:sz w:val="18"/>
                      <w:szCs w:val="18"/>
                    </w:rPr>
                  </w:pPr>
                  <w:r w:rsidRPr="00231C43">
                    <w:rPr>
                      <w:color w:val="454545"/>
                      <w:sz w:val="18"/>
                      <w:szCs w:val="18"/>
                      <w:u w:val="single"/>
                    </w:rPr>
                    <w:t>Trade off method</w:t>
                  </w:r>
                  <w:r w:rsidRPr="00231C43">
                    <w:rPr>
                      <w:color w:val="454545"/>
                      <w:sz w:val="18"/>
                      <w:szCs w:val="18"/>
                    </w:rPr>
                    <w:t>. Set evaluation criteria and weighting or scoring.</w:t>
                  </w:r>
                </w:p>
              </w:tc>
            </w:tr>
            <w:tr w:rsidR="00FD75AC" w:rsidRPr="00231C43" w14:paraId="77C48DFA" w14:textId="77777777">
              <w:trPr>
                <w:trHeight w:val="400"/>
              </w:trPr>
              <w:tc>
                <w:tcPr>
                  <w:tcW w:w="9120" w:type="dxa"/>
                  <w:gridSpan w:val="2"/>
                  <w:shd w:val="clear" w:color="auto" w:fill="auto"/>
                  <w:tcMar>
                    <w:top w:w="100" w:type="dxa"/>
                    <w:left w:w="100" w:type="dxa"/>
                    <w:bottom w:w="100" w:type="dxa"/>
                    <w:right w:w="100" w:type="dxa"/>
                  </w:tcMar>
                </w:tcPr>
                <w:p w14:paraId="5E502793" w14:textId="77777777" w:rsidR="00FD75AC" w:rsidRPr="00231C43" w:rsidRDefault="00103FC1">
                  <w:pPr>
                    <w:widowControl w:val="0"/>
                    <w:spacing w:after="0" w:line="240" w:lineRule="auto"/>
                    <w:rPr>
                      <w:b/>
                      <w:color w:val="454545"/>
                      <w:sz w:val="18"/>
                      <w:szCs w:val="18"/>
                    </w:rPr>
                  </w:pPr>
                  <w:r w:rsidRPr="00231C43">
                    <w:rPr>
                      <w:b/>
                      <w:color w:val="454545"/>
                      <w:sz w:val="18"/>
                      <w:szCs w:val="18"/>
                    </w:rPr>
                    <w:t>Explanation:</w:t>
                  </w:r>
                </w:p>
                <w:p w14:paraId="440B1229" w14:textId="6F8D73C3" w:rsidR="00FD75AC" w:rsidRPr="00440BE4" w:rsidRDefault="00440BE4" w:rsidP="00DF0B7E">
                  <w:pPr>
                    <w:widowControl w:val="0"/>
                    <w:spacing w:after="0" w:line="240" w:lineRule="auto"/>
                    <w:rPr>
                      <w:color w:val="454545"/>
                      <w:sz w:val="18"/>
                      <w:szCs w:val="18"/>
                    </w:rPr>
                  </w:pPr>
                  <w:r w:rsidRPr="00440BE4">
                    <w:rPr>
                      <w:color w:val="454545"/>
                      <w:sz w:val="18"/>
                      <w:szCs w:val="18"/>
                    </w:rPr>
                    <w:t xml:space="preserve">Trade off method </w:t>
                  </w:r>
                  <w:r w:rsidR="00DF0B7E">
                    <w:rPr>
                      <w:color w:val="454545"/>
                      <w:sz w:val="18"/>
                      <w:szCs w:val="18"/>
                    </w:rPr>
                    <w:t>will be</w:t>
                  </w:r>
                  <w:r w:rsidRPr="00440BE4">
                    <w:rPr>
                      <w:color w:val="454545"/>
                      <w:sz w:val="18"/>
                      <w:szCs w:val="18"/>
                    </w:rPr>
                    <w:t xml:space="preserve"> used to evaluate the offers </w:t>
                  </w:r>
                  <w:r>
                    <w:rPr>
                      <w:color w:val="454545"/>
                      <w:sz w:val="18"/>
                      <w:szCs w:val="18"/>
                    </w:rPr>
                    <w:t xml:space="preserve">technically </w:t>
                  </w:r>
                  <w:r w:rsidRPr="00440BE4">
                    <w:rPr>
                      <w:color w:val="454545"/>
                      <w:sz w:val="18"/>
                      <w:szCs w:val="18"/>
                    </w:rPr>
                    <w:t>as per the set evaluation criteria.</w:t>
                  </w:r>
                  <w:r>
                    <w:rPr>
                      <w:color w:val="454545"/>
                      <w:sz w:val="18"/>
                      <w:szCs w:val="18"/>
                    </w:rPr>
                    <w:t xml:space="preserve"> The total technical score is superior or equal to the minimum technical score determined by the selection committee.</w:t>
                  </w:r>
                </w:p>
              </w:tc>
            </w:tr>
          </w:tbl>
          <w:p w14:paraId="4A879CEA" w14:textId="77777777" w:rsidR="00FD75AC" w:rsidRPr="00231C43" w:rsidRDefault="00FD75AC">
            <w:pPr>
              <w:widowControl w:val="0"/>
              <w:spacing w:after="0"/>
              <w:rPr>
                <w:i/>
                <w:color w:val="454545"/>
                <w:sz w:val="18"/>
                <w:szCs w:val="18"/>
              </w:rPr>
            </w:pPr>
          </w:p>
        </w:tc>
      </w:tr>
    </w:tbl>
    <w:p w14:paraId="21A8B578" w14:textId="77777777" w:rsidR="00FD75AC" w:rsidRPr="00231C43" w:rsidRDefault="00FD75AC">
      <w:pPr>
        <w:spacing w:after="0"/>
        <w:rPr>
          <w:sz w:val="18"/>
          <w:szCs w:val="18"/>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7172A1C0" w14:textId="77777777" w:rsidTr="00B165D2">
        <w:trPr>
          <w:trHeight w:val="1824"/>
        </w:trPr>
        <w:tc>
          <w:tcPr>
            <w:tcW w:w="9360" w:type="dxa"/>
            <w:shd w:val="clear" w:color="auto" w:fill="auto"/>
            <w:tcMar>
              <w:top w:w="100" w:type="dxa"/>
              <w:left w:w="100" w:type="dxa"/>
              <w:bottom w:w="100" w:type="dxa"/>
              <w:right w:w="100" w:type="dxa"/>
            </w:tcMar>
          </w:tcPr>
          <w:p w14:paraId="60467803" w14:textId="77777777" w:rsidR="00FD75AC" w:rsidRPr="00231C43" w:rsidRDefault="00103FC1">
            <w:pPr>
              <w:spacing w:after="0" w:line="240" w:lineRule="auto"/>
              <w:jc w:val="both"/>
              <w:rPr>
                <w:sz w:val="18"/>
                <w:szCs w:val="18"/>
              </w:rPr>
            </w:pPr>
            <w:r w:rsidRPr="00231C43">
              <w:rPr>
                <w:b/>
                <w:sz w:val="18"/>
                <w:szCs w:val="18"/>
              </w:rPr>
              <w:t xml:space="preserve">3.Supplier Eligibility Criteria: </w:t>
            </w:r>
            <w:r w:rsidRPr="00231C43">
              <w:rPr>
                <w:sz w:val="18"/>
                <w:szCs w:val="18"/>
              </w:rPr>
              <w:t>List any additional eligibility criteria (section 5.9 of the FP3) to the minimum standard criteria defined in the FP3 (refer to sections 5.6 of the FP3)</w:t>
            </w:r>
          </w:p>
          <w:p w14:paraId="0A76E682" w14:textId="77777777" w:rsidR="00FD75AC" w:rsidRPr="00231C43" w:rsidRDefault="00FD75AC">
            <w:pPr>
              <w:widowControl w:val="0"/>
              <w:spacing w:after="0" w:line="240" w:lineRule="auto"/>
              <w:rPr>
                <w:sz w:val="18"/>
                <w:szCs w:val="18"/>
              </w:rPr>
            </w:pPr>
          </w:p>
          <w:p w14:paraId="0E75AD6C" w14:textId="0EA0FC41" w:rsidR="0019110A" w:rsidRPr="00231C43" w:rsidRDefault="0044477A">
            <w:pPr>
              <w:widowControl w:val="0"/>
              <w:numPr>
                <w:ilvl w:val="0"/>
                <w:numId w:val="10"/>
              </w:numPr>
              <w:spacing w:after="0" w:line="480" w:lineRule="auto"/>
              <w:contextualSpacing/>
              <w:rPr>
                <w:sz w:val="18"/>
                <w:szCs w:val="18"/>
              </w:rPr>
            </w:pPr>
            <w:r>
              <w:rPr>
                <w:sz w:val="18"/>
                <w:szCs w:val="18"/>
              </w:rPr>
              <w:t>Certificate of Incorporation Issued by Corporate Affairs Commission</w:t>
            </w:r>
            <w:r w:rsidR="0045141A">
              <w:rPr>
                <w:sz w:val="18"/>
                <w:szCs w:val="18"/>
              </w:rPr>
              <w:t xml:space="preserve"> (CAC)</w:t>
            </w:r>
          </w:p>
          <w:p w14:paraId="538AB172" w14:textId="3D4F238E" w:rsidR="0019110A" w:rsidRPr="00231C43" w:rsidRDefault="0019110A">
            <w:pPr>
              <w:widowControl w:val="0"/>
              <w:numPr>
                <w:ilvl w:val="0"/>
                <w:numId w:val="10"/>
              </w:numPr>
              <w:spacing w:after="0" w:line="480" w:lineRule="auto"/>
              <w:contextualSpacing/>
              <w:rPr>
                <w:sz w:val="18"/>
                <w:szCs w:val="18"/>
              </w:rPr>
            </w:pPr>
            <w:r w:rsidRPr="00231C43">
              <w:rPr>
                <w:sz w:val="18"/>
                <w:szCs w:val="18"/>
              </w:rPr>
              <w:t>Tax Clearance</w:t>
            </w:r>
            <w:r w:rsidR="0044477A">
              <w:rPr>
                <w:sz w:val="18"/>
                <w:szCs w:val="18"/>
              </w:rPr>
              <w:t xml:space="preserve"> Issued by Federal Inland Revenue Service</w:t>
            </w:r>
          </w:p>
          <w:p w14:paraId="0AC63883" w14:textId="1BE6E3B2" w:rsidR="0019110A" w:rsidRPr="00231C43" w:rsidRDefault="005442EC" w:rsidP="005442EC">
            <w:pPr>
              <w:pStyle w:val="ListParagraph"/>
              <w:widowControl w:val="0"/>
              <w:numPr>
                <w:ilvl w:val="0"/>
                <w:numId w:val="10"/>
              </w:numPr>
              <w:spacing w:after="0" w:line="480" w:lineRule="auto"/>
              <w:rPr>
                <w:sz w:val="18"/>
                <w:szCs w:val="18"/>
              </w:rPr>
            </w:pPr>
            <w:r>
              <w:rPr>
                <w:sz w:val="18"/>
                <w:szCs w:val="18"/>
              </w:rPr>
              <w:t xml:space="preserve">Evidence of Registration with </w:t>
            </w:r>
            <w:r w:rsidR="0044477A">
              <w:rPr>
                <w:sz w:val="18"/>
                <w:szCs w:val="18"/>
              </w:rPr>
              <w:t>the National Health Insurance Scheme</w:t>
            </w:r>
            <w:r w:rsidR="0019110A" w:rsidRPr="00231C43">
              <w:rPr>
                <w:sz w:val="18"/>
                <w:szCs w:val="18"/>
              </w:rPr>
              <w:t xml:space="preserve"> </w:t>
            </w:r>
            <w:r w:rsidR="0045141A">
              <w:rPr>
                <w:sz w:val="18"/>
                <w:szCs w:val="18"/>
              </w:rPr>
              <w:t>(NHIS)</w:t>
            </w:r>
          </w:p>
        </w:tc>
      </w:tr>
    </w:tbl>
    <w:p w14:paraId="55B42A60" w14:textId="77777777" w:rsidR="00FD75AC" w:rsidRPr="00231C43" w:rsidRDefault="00FD75AC">
      <w:pPr>
        <w:spacing w:after="0"/>
        <w:rPr>
          <w:sz w:val="18"/>
          <w:szCs w:val="18"/>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4C3738F6" w14:textId="77777777">
        <w:trPr>
          <w:trHeight w:val="400"/>
        </w:trPr>
        <w:tc>
          <w:tcPr>
            <w:tcW w:w="9360" w:type="dxa"/>
            <w:shd w:val="clear" w:color="auto" w:fill="auto"/>
            <w:tcMar>
              <w:top w:w="100" w:type="dxa"/>
              <w:left w:w="100" w:type="dxa"/>
              <w:bottom w:w="100" w:type="dxa"/>
              <w:right w:w="100" w:type="dxa"/>
            </w:tcMar>
          </w:tcPr>
          <w:p w14:paraId="7BCA86CE" w14:textId="15FA8398" w:rsidR="00FD75AC" w:rsidRPr="00231C43" w:rsidRDefault="00231C43">
            <w:pPr>
              <w:spacing w:after="0" w:line="240" w:lineRule="auto"/>
              <w:jc w:val="both"/>
              <w:rPr>
                <w:sz w:val="18"/>
                <w:szCs w:val="18"/>
              </w:rPr>
            </w:pPr>
            <w:r w:rsidRPr="00231C43">
              <w:rPr>
                <w:b/>
                <w:sz w:val="18"/>
                <w:szCs w:val="18"/>
              </w:rPr>
              <w:t>4. Tender</w:t>
            </w:r>
            <w:r w:rsidR="00103FC1" w:rsidRPr="00231C43">
              <w:rPr>
                <w:b/>
                <w:sz w:val="18"/>
                <w:szCs w:val="18"/>
              </w:rPr>
              <w:t xml:space="preserve"> Submittals: </w:t>
            </w:r>
            <w:r w:rsidR="00103FC1" w:rsidRPr="00231C43">
              <w:rPr>
                <w:sz w:val="18"/>
                <w:szCs w:val="18"/>
              </w:rPr>
              <w:t xml:space="preserve">List documents that will be required for submission by offerors and used in the technical evaluation </w:t>
            </w:r>
            <w:r w:rsidR="00103FC1" w:rsidRPr="00231C43">
              <w:rPr>
                <w:i/>
                <w:sz w:val="18"/>
                <w:szCs w:val="18"/>
              </w:rPr>
              <w:t>(Refer to section 5.10 of the FP3)</w:t>
            </w:r>
            <w:r w:rsidR="00103FC1" w:rsidRPr="00231C43">
              <w:rPr>
                <w:sz w:val="18"/>
                <w:szCs w:val="18"/>
              </w:rPr>
              <w:t>. The minimum Supplier Eligibility Criteria (as described in 5.6 of the FP3), such as business registration documents, do not need to be listed here, as they will be applicable to all tenders in a specific countr</w:t>
            </w:r>
            <w:r w:rsidR="001957E5" w:rsidRPr="00231C43">
              <w:rPr>
                <w:sz w:val="18"/>
                <w:szCs w:val="18"/>
              </w:rPr>
              <w:t>y</w:t>
            </w:r>
            <w:r w:rsidR="00103FC1" w:rsidRPr="00231C43">
              <w:rPr>
                <w:sz w:val="18"/>
                <w:szCs w:val="18"/>
              </w:rPr>
              <w:t xml:space="preserve"> as defined by the Procurement Department).</w:t>
            </w:r>
          </w:p>
          <w:p w14:paraId="23A27630" w14:textId="77777777" w:rsidR="00FD75AC" w:rsidRPr="00231C43" w:rsidRDefault="00103FC1" w:rsidP="00B7532F">
            <w:pPr>
              <w:spacing w:after="0" w:line="240" w:lineRule="auto"/>
              <w:ind w:left="720"/>
              <w:rPr>
                <w:sz w:val="18"/>
                <w:szCs w:val="18"/>
              </w:rPr>
            </w:pPr>
            <w:r w:rsidRPr="00231C43">
              <w:rPr>
                <w:sz w:val="18"/>
                <w:szCs w:val="18"/>
              </w:rPr>
              <w:t>Examples: Design documents, ISO certifications, CVs, and project timelines.</w:t>
            </w:r>
          </w:p>
          <w:p w14:paraId="2A9CD1E7" w14:textId="77777777" w:rsidR="00FD75AC" w:rsidRPr="00231C43" w:rsidRDefault="00FD75AC">
            <w:pPr>
              <w:widowControl w:val="0"/>
              <w:spacing w:after="0" w:line="240" w:lineRule="auto"/>
              <w:rPr>
                <w:sz w:val="18"/>
                <w:szCs w:val="18"/>
              </w:rPr>
            </w:pPr>
          </w:p>
          <w:p w14:paraId="4A60D96D" w14:textId="20CCF44F" w:rsidR="001C2878" w:rsidRDefault="001C2878" w:rsidP="00DF0B7E">
            <w:pPr>
              <w:widowControl w:val="0"/>
              <w:numPr>
                <w:ilvl w:val="0"/>
                <w:numId w:val="13"/>
              </w:numPr>
              <w:spacing w:after="0" w:line="480" w:lineRule="auto"/>
              <w:contextualSpacing/>
              <w:rPr>
                <w:sz w:val="18"/>
                <w:szCs w:val="18"/>
              </w:rPr>
            </w:pPr>
            <w:r>
              <w:rPr>
                <w:sz w:val="18"/>
                <w:szCs w:val="18"/>
              </w:rPr>
              <w:t>Company profile</w:t>
            </w:r>
          </w:p>
          <w:p w14:paraId="5D2D42D0" w14:textId="1C2ECC50" w:rsidR="00FD75AC" w:rsidRDefault="00BB2877" w:rsidP="00DF0B7E">
            <w:pPr>
              <w:widowControl w:val="0"/>
              <w:numPr>
                <w:ilvl w:val="0"/>
                <w:numId w:val="13"/>
              </w:numPr>
              <w:spacing w:after="0" w:line="480" w:lineRule="auto"/>
              <w:contextualSpacing/>
              <w:rPr>
                <w:sz w:val="18"/>
                <w:szCs w:val="18"/>
              </w:rPr>
            </w:pPr>
            <w:r>
              <w:rPr>
                <w:sz w:val="18"/>
                <w:szCs w:val="18"/>
              </w:rPr>
              <w:t>Certificate of Incorporation Issued by CAC</w:t>
            </w:r>
          </w:p>
          <w:p w14:paraId="034F8848" w14:textId="4EF246DC" w:rsidR="00881AFF" w:rsidRPr="00231C43" w:rsidRDefault="00881AFF" w:rsidP="00DF0B7E">
            <w:pPr>
              <w:widowControl w:val="0"/>
              <w:numPr>
                <w:ilvl w:val="0"/>
                <w:numId w:val="13"/>
              </w:numPr>
              <w:spacing w:after="0" w:line="480" w:lineRule="auto"/>
              <w:contextualSpacing/>
              <w:rPr>
                <w:sz w:val="18"/>
                <w:szCs w:val="18"/>
              </w:rPr>
            </w:pPr>
            <w:r>
              <w:rPr>
                <w:sz w:val="18"/>
                <w:szCs w:val="18"/>
              </w:rPr>
              <w:t>Evidence of Registration with NHIS</w:t>
            </w:r>
            <w:r w:rsidRPr="00231C43">
              <w:rPr>
                <w:sz w:val="18"/>
                <w:szCs w:val="18"/>
              </w:rPr>
              <w:t xml:space="preserve"> </w:t>
            </w:r>
          </w:p>
          <w:p w14:paraId="560082B9" w14:textId="0412B204" w:rsidR="00FD75AC" w:rsidRDefault="004007DC" w:rsidP="00DF0B7E">
            <w:pPr>
              <w:widowControl w:val="0"/>
              <w:numPr>
                <w:ilvl w:val="0"/>
                <w:numId w:val="13"/>
              </w:numPr>
              <w:spacing w:after="0" w:line="480" w:lineRule="auto"/>
              <w:contextualSpacing/>
              <w:rPr>
                <w:sz w:val="18"/>
                <w:szCs w:val="18"/>
              </w:rPr>
            </w:pPr>
            <w:r w:rsidRPr="00231C43">
              <w:rPr>
                <w:sz w:val="18"/>
                <w:szCs w:val="18"/>
              </w:rPr>
              <w:t>Tax Clearance certificate</w:t>
            </w:r>
          </w:p>
          <w:p w14:paraId="5C43F9A0" w14:textId="6052167A" w:rsidR="00F55873" w:rsidRPr="00F55873" w:rsidRDefault="00F55873" w:rsidP="00DF0B7E">
            <w:pPr>
              <w:widowControl w:val="0"/>
              <w:numPr>
                <w:ilvl w:val="0"/>
                <w:numId w:val="13"/>
              </w:numPr>
              <w:spacing w:after="0" w:line="480" w:lineRule="auto"/>
              <w:contextualSpacing/>
              <w:rPr>
                <w:sz w:val="18"/>
                <w:szCs w:val="18"/>
              </w:rPr>
            </w:pPr>
            <w:r w:rsidRPr="00F55873">
              <w:rPr>
                <w:sz w:val="18"/>
                <w:szCs w:val="18"/>
              </w:rPr>
              <w:t>CVs/Profile of the MD/CEO,</w:t>
            </w:r>
            <w:r>
              <w:rPr>
                <w:sz w:val="18"/>
                <w:szCs w:val="18"/>
              </w:rPr>
              <w:t xml:space="preserve"> and the controlling owner </w:t>
            </w:r>
          </w:p>
          <w:p w14:paraId="587BFC6B" w14:textId="463D2D83" w:rsidR="004C4829" w:rsidRDefault="004C4829" w:rsidP="00DF0B7E">
            <w:pPr>
              <w:widowControl w:val="0"/>
              <w:numPr>
                <w:ilvl w:val="0"/>
                <w:numId w:val="13"/>
              </w:numPr>
              <w:spacing w:after="0" w:line="480" w:lineRule="auto"/>
              <w:contextualSpacing/>
              <w:rPr>
                <w:sz w:val="18"/>
                <w:szCs w:val="18"/>
              </w:rPr>
            </w:pPr>
            <w:r>
              <w:rPr>
                <w:sz w:val="18"/>
                <w:szCs w:val="18"/>
              </w:rPr>
              <w:t xml:space="preserve">Copy of audited Financial Statement for Year 2019 </w:t>
            </w:r>
          </w:p>
          <w:p w14:paraId="278F6DD0" w14:textId="3FD5E355" w:rsidR="004C4829" w:rsidRPr="00231C43" w:rsidRDefault="004C4829" w:rsidP="00DF0B7E">
            <w:pPr>
              <w:widowControl w:val="0"/>
              <w:numPr>
                <w:ilvl w:val="0"/>
                <w:numId w:val="13"/>
              </w:numPr>
              <w:spacing w:after="0" w:line="480" w:lineRule="auto"/>
              <w:contextualSpacing/>
              <w:rPr>
                <w:sz w:val="18"/>
                <w:szCs w:val="18"/>
              </w:rPr>
            </w:pPr>
            <w:r>
              <w:rPr>
                <w:sz w:val="18"/>
                <w:szCs w:val="18"/>
              </w:rPr>
              <w:t xml:space="preserve">Letter indicating acceptance of flexibility of adding or replacing an </w:t>
            </w:r>
            <w:r w:rsidR="00526CB1">
              <w:rPr>
                <w:sz w:val="18"/>
                <w:szCs w:val="18"/>
              </w:rPr>
              <w:t>existing</w:t>
            </w:r>
            <w:r>
              <w:rPr>
                <w:sz w:val="18"/>
                <w:szCs w:val="18"/>
              </w:rPr>
              <w:t xml:space="preserve"> staff with a new staff</w:t>
            </w:r>
          </w:p>
          <w:p w14:paraId="44748F57" w14:textId="23D1B517" w:rsidR="004C4829" w:rsidRDefault="004C4829" w:rsidP="00DF0B7E">
            <w:pPr>
              <w:widowControl w:val="0"/>
              <w:numPr>
                <w:ilvl w:val="0"/>
                <w:numId w:val="13"/>
              </w:numPr>
              <w:spacing w:after="0" w:line="480" w:lineRule="auto"/>
              <w:contextualSpacing/>
              <w:rPr>
                <w:sz w:val="18"/>
                <w:szCs w:val="18"/>
              </w:rPr>
            </w:pPr>
            <w:r>
              <w:rPr>
                <w:sz w:val="18"/>
                <w:szCs w:val="18"/>
              </w:rPr>
              <w:lastRenderedPageBreak/>
              <w:t>Hospital providers list</w:t>
            </w:r>
          </w:p>
          <w:p w14:paraId="4AE6D2B9" w14:textId="3C9B6A93" w:rsidR="004C4829" w:rsidRDefault="004C4829" w:rsidP="00DF0B7E">
            <w:pPr>
              <w:widowControl w:val="0"/>
              <w:numPr>
                <w:ilvl w:val="0"/>
                <w:numId w:val="13"/>
              </w:numPr>
              <w:spacing w:after="0" w:line="480" w:lineRule="auto"/>
              <w:contextualSpacing/>
              <w:rPr>
                <w:sz w:val="18"/>
                <w:szCs w:val="18"/>
              </w:rPr>
            </w:pPr>
            <w:r>
              <w:rPr>
                <w:sz w:val="18"/>
                <w:szCs w:val="18"/>
              </w:rPr>
              <w:t>Letter accepting to conduct medical checkup for</w:t>
            </w:r>
            <w:r w:rsidRPr="00231C43">
              <w:rPr>
                <w:sz w:val="18"/>
                <w:szCs w:val="18"/>
              </w:rPr>
              <w:t xml:space="preserve"> new staff and quarterly health </w:t>
            </w:r>
            <w:r w:rsidR="00DF0B7E">
              <w:rPr>
                <w:sz w:val="18"/>
                <w:szCs w:val="18"/>
              </w:rPr>
              <w:t>&amp;</w:t>
            </w:r>
            <w:r w:rsidRPr="00231C43">
              <w:rPr>
                <w:sz w:val="18"/>
                <w:szCs w:val="18"/>
              </w:rPr>
              <w:t xml:space="preserve"> wellness worksho</w:t>
            </w:r>
            <w:r>
              <w:rPr>
                <w:sz w:val="18"/>
                <w:szCs w:val="18"/>
              </w:rPr>
              <w:t xml:space="preserve">p for all staff </w:t>
            </w:r>
          </w:p>
          <w:p w14:paraId="142ED2DC" w14:textId="45C58FF8" w:rsidR="004C4829" w:rsidRDefault="004C4829" w:rsidP="00DF0B7E">
            <w:pPr>
              <w:widowControl w:val="0"/>
              <w:numPr>
                <w:ilvl w:val="0"/>
                <w:numId w:val="13"/>
              </w:numPr>
              <w:spacing w:after="0" w:line="480" w:lineRule="auto"/>
              <w:contextualSpacing/>
              <w:rPr>
                <w:sz w:val="18"/>
                <w:szCs w:val="18"/>
              </w:rPr>
            </w:pPr>
            <w:r>
              <w:rPr>
                <w:sz w:val="18"/>
                <w:szCs w:val="18"/>
              </w:rPr>
              <w:t xml:space="preserve">Three reference letters from any reputable international organization serviced by the firm </w:t>
            </w:r>
          </w:p>
          <w:p w14:paraId="635BF89E" w14:textId="4435FF19" w:rsidR="004C4829" w:rsidRPr="00F55873" w:rsidRDefault="004C4829" w:rsidP="00DF0B7E">
            <w:pPr>
              <w:widowControl w:val="0"/>
              <w:numPr>
                <w:ilvl w:val="0"/>
                <w:numId w:val="13"/>
              </w:numPr>
              <w:spacing w:after="0" w:line="480" w:lineRule="auto"/>
              <w:contextualSpacing/>
              <w:rPr>
                <w:sz w:val="18"/>
                <w:szCs w:val="18"/>
              </w:rPr>
            </w:pPr>
            <w:r w:rsidRPr="00F55873">
              <w:rPr>
                <w:sz w:val="18"/>
                <w:szCs w:val="18"/>
              </w:rPr>
              <w:t>Verifiable evidence of similar service successfully executed in the past from a minimum of five organizations. (E.g. Contracts, Purchase orders, service Level Agreements etc.)</w:t>
            </w:r>
            <w:r>
              <w:rPr>
                <w:sz w:val="18"/>
                <w:szCs w:val="18"/>
              </w:rPr>
              <w:t xml:space="preserve">  </w:t>
            </w:r>
          </w:p>
          <w:p w14:paraId="5A5DB62A" w14:textId="28690BAA" w:rsidR="004C4829" w:rsidRDefault="004C4829" w:rsidP="00DF0B7E">
            <w:pPr>
              <w:widowControl w:val="0"/>
              <w:numPr>
                <w:ilvl w:val="0"/>
                <w:numId w:val="13"/>
              </w:numPr>
              <w:spacing w:after="0" w:line="480" w:lineRule="auto"/>
              <w:contextualSpacing/>
              <w:rPr>
                <w:sz w:val="18"/>
                <w:szCs w:val="18"/>
              </w:rPr>
            </w:pPr>
            <w:r w:rsidRPr="00F55873">
              <w:rPr>
                <w:sz w:val="18"/>
                <w:szCs w:val="18"/>
              </w:rPr>
              <w:t xml:space="preserve">Bidder should confirm at least </w:t>
            </w:r>
            <w:r w:rsidR="00DF0B7E">
              <w:rPr>
                <w:sz w:val="18"/>
                <w:szCs w:val="18"/>
              </w:rPr>
              <w:t>24</w:t>
            </w:r>
            <w:r w:rsidRPr="00F55873">
              <w:rPr>
                <w:sz w:val="18"/>
                <w:szCs w:val="18"/>
              </w:rPr>
              <w:t xml:space="preserve"> months price validity on the TENDER RESPONSE FORM (bidder’s</w:t>
            </w:r>
            <w:r>
              <w:rPr>
                <w:sz w:val="18"/>
                <w:szCs w:val="18"/>
              </w:rPr>
              <w:t xml:space="preserve"> </w:t>
            </w:r>
            <w:r w:rsidRPr="00F55873">
              <w:rPr>
                <w:sz w:val="18"/>
                <w:szCs w:val="18"/>
              </w:rPr>
              <w:t>ability to fix price for 24 months will be an added advantage)</w:t>
            </w:r>
            <w:r>
              <w:rPr>
                <w:sz w:val="18"/>
                <w:szCs w:val="18"/>
              </w:rPr>
              <w:t xml:space="preserve"> </w:t>
            </w:r>
          </w:p>
          <w:p w14:paraId="17485024" w14:textId="08C5BAA2" w:rsidR="00340300" w:rsidRPr="00231C43" w:rsidRDefault="004C4829" w:rsidP="00DF0B7E">
            <w:pPr>
              <w:widowControl w:val="0"/>
              <w:numPr>
                <w:ilvl w:val="0"/>
                <w:numId w:val="13"/>
              </w:numPr>
              <w:spacing w:after="0" w:line="480" w:lineRule="auto"/>
              <w:contextualSpacing/>
              <w:rPr>
                <w:sz w:val="18"/>
                <w:szCs w:val="18"/>
              </w:rPr>
            </w:pPr>
            <w:r>
              <w:rPr>
                <w:sz w:val="18"/>
                <w:szCs w:val="18"/>
              </w:rPr>
              <w:t>List of a</w:t>
            </w:r>
            <w:r w:rsidRPr="00BF1F3D">
              <w:rPr>
                <w:sz w:val="18"/>
                <w:szCs w:val="18"/>
              </w:rPr>
              <w:t>dded Benefit</w:t>
            </w:r>
            <w:r>
              <w:rPr>
                <w:sz w:val="18"/>
                <w:szCs w:val="18"/>
              </w:rPr>
              <w:t>s</w:t>
            </w:r>
            <w:r w:rsidRPr="00BF1F3D">
              <w:rPr>
                <w:sz w:val="18"/>
                <w:szCs w:val="18"/>
              </w:rPr>
              <w:t>.</w:t>
            </w:r>
          </w:p>
        </w:tc>
      </w:tr>
    </w:tbl>
    <w:p w14:paraId="7D9124EF" w14:textId="77777777" w:rsidR="00FD75AC" w:rsidRPr="00231C43" w:rsidRDefault="00FD75AC">
      <w:pPr>
        <w:spacing w:after="0"/>
        <w:rPr>
          <w:sz w:val="18"/>
          <w:szCs w:val="18"/>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43191A63" w14:textId="77777777">
        <w:trPr>
          <w:trHeight w:val="400"/>
        </w:trPr>
        <w:tc>
          <w:tcPr>
            <w:tcW w:w="9360" w:type="dxa"/>
            <w:shd w:val="clear" w:color="auto" w:fill="auto"/>
            <w:tcMar>
              <w:top w:w="100" w:type="dxa"/>
              <w:left w:w="100" w:type="dxa"/>
              <w:bottom w:w="100" w:type="dxa"/>
              <w:right w:w="100" w:type="dxa"/>
            </w:tcMar>
          </w:tcPr>
          <w:p w14:paraId="4442D06C" w14:textId="0B6D5733" w:rsidR="00FD75AC" w:rsidRPr="00CE4A1E" w:rsidRDefault="00103FC1">
            <w:pPr>
              <w:widowControl w:val="0"/>
              <w:spacing w:after="0" w:line="240" w:lineRule="auto"/>
              <w:rPr>
                <w:i/>
                <w:sz w:val="18"/>
                <w:szCs w:val="18"/>
              </w:rPr>
            </w:pPr>
            <w:r w:rsidRPr="00CE4A1E">
              <w:rPr>
                <w:sz w:val="18"/>
                <w:szCs w:val="18"/>
              </w:rPr>
              <w:t xml:space="preserve">5.List Evaluation Criteria (for either method) and relative weighting (for Trade-Off method only): List as many evaluation criteria as needed </w:t>
            </w:r>
            <w:r w:rsidRPr="00CE4A1E">
              <w:rPr>
                <w:i/>
                <w:color w:val="454545"/>
                <w:sz w:val="18"/>
                <w:szCs w:val="18"/>
              </w:rPr>
              <w:t xml:space="preserve">(Refer to section 5.11 of the FP3 or consult with Global Procurement for additional assistance) </w:t>
            </w:r>
            <w:r w:rsidRPr="00CE4A1E">
              <w:rPr>
                <w:i/>
                <w:sz w:val="18"/>
                <w:szCs w:val="18"/>
              </w:rPr>
              <w:t xml:space="preserve"> </w:t>
            </w:r>
          </w:p>
          <w:p w14:paraId="7CB6E7AF" w14:textId="77777777" w:rsidR="00CE4A1E" w:rsidRPr="00CE4A1E" w:rsidRDefault="00CE4A1E">
            <w:pPr>
              <w:widowControl w:val="0"/>
              <w:spacing w:after="0" w:line="240" w:lineRule="auto"/>
              <w:rPr>
                <w:i/>
                <w:sz w:val="18"/>
                <w:szCs w:val="18"/>
              </w:rPr>
            </w:pPr>
          </w:p>
          <w:p w14:paraId="524292C7" w14:textId="67F9218F" w:rsidR="00FD75AC" w:rsidRPr="00CE4A1E" w:rsidRDefault="00CE4A1E">
            <w:pPr>
              <w:widowControl w:val="0"/>
              <w:spacing w:after="0" w:line="240" w:lineRule="auto"/>
              <w:rPr>
                <w:sz w:val="18"/>
                <w:szCs w:val="18"/>
              </w:rPr>
            </w:pPr>
            <w:r w:rsidRPr="00CE4A1E">
              <w:rPr>
                <w:sz w:val="18"/>
                <w:szCs w:val="18"/>
              </w:rPr>
              <w:t>Technical Evaluation:</w:t>
            </w:r>
          </w:p>
          <w:p w14:paraId="548F9993" w14:textId="77777777" w:rsidR="00CE4A1E" w:rsidRPr="00CE4A1E" w:rsidRDefault="00CE4A1E">
            <w:pPr>
              <w:widowControl w:val="0"/>
              <w:spacing w:after="0" w:line="240" w:lineRule="auto"/>
              <w:rPr>
                <w:sz w:val="18"/>
                <w:szCs w:val="18"/>
              </w:rPr>
            </w:pPr>
          </w:p>
          <w:p w14:paraId="0D16ECE2" w14:textId="77777777" w:rsidR="00B16CC8" w:rsidRDefault="00B16CC8" w:rsidP="00B16CC8">
            <w:pPr>
              <w:widowControl w:val="0"/>
              <w:numPr>
                <w:ilvl w:val="0"/>
                <w:numId w:val="11"/>
              </w:numPr>
              <w:spacing w:after="0" w:line="480" w:lineRule="auto"/>
              <w:contextualSpacing/>
              <w:rPr>
                <w:sz w:val="18"/>
                <w:szCs w:val="18"/>
              </w:rPr>
            </w:pPr>
            <w:r>
              <w:rPr>
                <w:sz w:val="18"/>
                <w:szCs w:val="18"/>
              </w:rPr>
              <w:t xml:space="preserve">Cover provision for rehabilitation and post hospitalization, last expense, inpatient psychiatry, pre-existing illness / chronic related conditions, newly diagnosed conditions; congenital/genetic disorder and neonatal complications, inpatient non-accidental cover, inpatient non-accidental ophthalmological cover etc. (most competitive limits/sub limits will score a maximum of 20 points and subsequent offers to be assigned relative to the most competitive) – 20% </w:t>
            </w:r>
          </w:p>
          <w:p w14:paraId="5BDF7C26" w14:textId="0E2FC17D" w:rsidR="00B75720" w:rsidRPr="00CE4A1E" w:rsidRDefault="00B75720" w:rsidP="00B75720">
            <w:pPr>
              <w:widowControl w:val="0"/>
              <w:numPr>
                <w:ilvl w:val="0"/>
                <w:numId w:val="11"/>
              </w:numPr>
              <w:spacing w:after="0" w:line="480" w:lineRule="auto"/>
              <w:contextualSpacing/>
              <w:rPr>
                <w:sz w:val="18"/>
                <w:szCs w:val="18"/>
              </w:rPr>
            </w:pPr>
            <w:r w:rsidRPr="00CE4A1E">
              <w:rPr>
                <w:sz w:val="18"/>
                <w:szCs w:val="18"/>
              </w:rPr>
              <w:t>References and verifiable evidence of similar service successfully delivered in the past to a minimum of five organizations including two current clients and one including INGO if any (</w:t>
            </w:r>
            <w:proofErr w:type="spellStart"/>
            <w:r w:rsidRPr="00CE4A1E">
              <w:rPr>
                <w:sz w:val="18"/>
                <w:szCs w:val="18"/>
              </w:rPr>
              <w:t>i</w:t>
            </w:r>
            <w:proofErr w:type="spellEnd"/>
            <w:r w:rsidRPr="00CE4A1E">
              <w:rPr>
                <w:sz w:val="18"/>
                <w:szCs w:val="18"/>
              </w:rPr>
              <w:t xml:space="preserve">-e, reference letters on clients letter head signed &amp; contact details of procurement focal person) – (3% per evidence) – 15% </w:t>
            </w:r>
          </w:p>
          <w:p w14:paraId="070090DF" w14:textId="78D67F12" w:rsidR="00003685" w:rsidRPr="00CE4A1E" w:rsidRDefault="00003685" w:rsidP="00B7532F">
            <w:pPr>
              <w:widowControl w:val="0"/>
              <w:numPr>
                <w:ilvl w:val="0"/>
                <w:numId w:val="11"/>
              </w:numPr>
              <w:spacing w:after="0" w:line="480" w:lineRule="auto"/>
              <w:contextualSpacing/>
              <w:rPr>
                <w:sz w:val="18"/>
                <w:szCs w:val="18"/>
              </w:rPr>
            </w:pPr>
            <w:r w:rsidRPr="00CE4A1E">
              <w:rPr>
                <w:sz w:val="18"/>
                <w:szCs w:val="18"/>
              </w:rPr>
              <w:t xml:space="preserve">Professional qualification of two key personnel - attach CVs. (1.5 point for relevant professional experience and one point for relevant education) – 5% </w:t>
            </w:r>
          </w:p>
          <w:p w14:paraId="5F05CA70" w14:textId="5AE59632" w:rsidR="00FD75AC" w:rsidRPr="00CE4A1E" w:rsidRDefault="00B42EB2" w:rsidP="00B7532F">
            <w:pPr>
              <w:widowControl w:val="0"/>
              <w:numPr>
                <w:ilvl w:val="0"/>
                <w:numId w:val="11"/>
              </w:numPr>
              <w:spacing w:after="0" w:line="480" w:lineRule="auto"/>
              <w:contextualSpacing/>
              <w:rPr>
                <w:sz w:val="18"/>
                <w:szCs w:val="18"/>
              </w:rPr>
            </w:pPr>
            <w:r w:rsidRPr="00CE4A1E">
              <w:rPr>
                <w:sz w:val="18"/>
                <w:szCs w:val="18"/>
              </w:rPr>
              <w:t xml:space="preserve">Copy of audited Financial Statement for </w:t>
            </w:r>
            <w:r w:rsidR="00B75720" w:rsidRPr="00CE4A1E">
              <w:rPr>
                <w:sz w:val="18"/>
                <w:szCs w:val="18"/>
              </w:rPr>
              <w:t xml:space="preserve">Financial </w:t>
            </w:r>
            <w:r w:rsidRPr="00CE4A1E">
              <w:rPr>
                <w:sz w:val="18"/>
                <w:szCs w:val="18"/>
              </w:rPr>
              <w:t>Year 2019</w:t>
            </w:r>
            <w:r w:rsidR="00B75720" w:rsidRPr="00CE4A1E">
              <w:rPr>
                <w:sz w:val="18"/>
                <w:szCs w:val="18"/>
              </w:rPr>
              <w:t>/2020</w:t>
            </w:r>
            <w:r w:rsidRPr="00CE4A1E">
              <w:rPr>
                <w:sz w:val="18"/>
                <w:szCs w:val="18"/>
              </w:rPr>
              <w:t xml:space="preserve"> - </w:t>
            </w:r>
            <w:r w:rsidR="00DE79BD" w:rsidRPr="00CE4A1E">
              <w:rPr>
                <w:sz w:val="18"/>
                <w:szCs w:val="18"/>
              </w:rPr>
              <w:t xml:space="preserve"> </w:t>
            </w:r>
            <w:r w:rsidR="00B75720" w:rsidRPr="00CE4A1E">
              <w:rPr>
                <w:sz w:val="18"/>
                <w:szCs w:val="18"/>
              </w:rPr>
              <w:t>5</w:t>
            </w:r>
            <w:r w:rsidR="00925604" w:rsidRPr="00CE4A1E">
              <w:rPr>
                <w:sz w:val="18"/>
                <w:szCs w:val="18"/>
              </w:rPr>
              <w:t>%</w:t>
            </w:r>
          </w:p>
          <w:p w14:paraId="7C3404F9" w14:textId="42E99D18" w:rsidR="00FD75AC" w:rsidRPr="00CE4A1E" w:rsidRDefault="00925604" w:rsidP="00B7532F">
            <w:pPr>
              <w:widowControl w:val="0"/>
              <w:numPr>
                <w:ilvl w:val="0"/>
                <w:numId w:val="11"/>
              </w:numPr>
              <w:spacing w:after="0" w:line="480" w:lineRule="auto"/>
              <w:contextualSpacing/>
              <w:rPr>
                <w:sz w:val="18"/>
                <w:szCs w:val="18"/>
              </w:rPr>
            </w:pPr>
            <w:r w:rsidRPr="00CE4A1E">
              <w:rPr>
                <w:sz w:val="18"/>
                <w:szCs w:val="18"/>
              </w:rPr>
              <w:t xml:space="preserve">Flexibility of </w:t>
            </w:r>
            <w:r w:rsidR="00881AFF" w:rsidRPr="00CE4A1E">
              <w:rPr>
                <w:sz w:val="18"/>
                <w:szCs w:val="18"/>
              </w:rPr>
              <w:t xml:space="preserve">replacing an </w:t>
            </w:r>
            <w:r w:rsidR="00D9029F" w:rsidRPr="00CE4A1E">
              <w:rPr>
                <w:sz w:val="18"/>
                <w:szCs w:val="18"/>
              </w:rPr>
              <w:t>existing</w:t>
            </w:r>
            <w:r w:rsidRPr="00CE4A1E">
              <w:rPr>
                <w:sz w:val="18"/>
                <w:szCs w:val="18"/>
              </w:rPr>
              <w:t xml:space="preserve"> staff</w:t>
            </w:r>
            <w:r w:rsidR="00881AFF" w:rsidRPr="00CE4A1E">
              <w:rPr>
                <w:sz w:val="18"/>
                <w:szCs w:val="18"/>
              </w:rPr>
              <w:t xml:space="preserve"> with a new staff</w:t>
            </w:r>
            <w:r w:rsidRPr="00CE4A1E">
              <w:rPr>
                <w:sz w:val="18"/>
                <w:szCs w:val="18"/>
              </w:rPr>
              <w:t xml:space="preserve"> all through the contract duration</w:t>
            </w:r>
            <w:r w:rsidR="00B42EB2" w:rsidRPr="00CE4A1E">
              <w:rPr>
                <w:sz w:val="18"/>
                <w:szCs w:val="18"/>
              </w:rPr>
              <w:t xml:space="preserve"> to be indicated on the company’s letter head - </w:t>
            </w:r>
            <w:r w:rsidR="008B750A" w:rsidRPr="00CE4A1E">
              <w:rPr>
                <w:sz w:val="18"/>
                <w:szCs w:val="18"/>
              </w:rPr>
              <w:t xml:space="preserve"> </w:t>
            </w:r>
            <w:r w:rsidR="00003685" w:rsidRPr="00CE4A1E">
              <w:rPr>
                <w:sz w:val="18"/>
                <w:szCs w:val="18"/>
              </w:rPr>
              <w:t>5</w:t>
            </w:r>
            <w:r w:rsidRPr="00CE4A1E">
              <w:rPr>
                <w:sz w:val="18"/>
                <w:szCs w:val="18"/>
              </w:rPr>
              <w:t>%</w:t>
            </w:r>
          </w:p>
          <w:p w14:paraId="5B634136" w14:textId="3C5E9FA9" w:rsidR="00FD75AC" w:rsidRPr="00CE4A1E" w:rsidRDefault="0051487B" w:rsidP="00B7532F">
            <w:pPr>
              <w:widowControl w:val="0"/>
              <w:numPr>
                <w:ilvl w:val="0"/>
                <w:numId w:val="11"/>
              </w:numPr>
              <w:spacing w:after="0" w:line="480" w:lineRule="auto"/>
              <w:contextualSpacing/>
              <w:rPr>
                <w:sz w:val="18"/>
                <w:szCs w:val="18"/>
              </w:rPr>
            </w:pPr>
            <w:r w:rsidRPr="00CE4A1E">
              <w:rPr>
                <w:sz w:val="18"/>
                <w:szCs w:val="18"/>
              </w:rPr>
              <w:t>Ability to provide service with multiple</w:t>
            </w:r>
            <w:r w:rsidR="00EE375A" w:rsidRPr="00CE4A1E">
              <w:rPr>
                <w:sz w:val="18"/>
                <w:szCs w:val="18"/>
              </w:rPr>
              <w:t xml:space="preserve"> hospitals all over the country </w:t>
            </w:r>
            <w:r w:rsidR="00003685" w:rsidRPr="00CE4A1E">
              <w:rPr>
                <w:sz w:val="18"/>
                <w:szCs w:val="18"/>
              </w:rPr>
              <w:t>(to be indicated in the hospital providers list) &amp; geographic coverage in Mercy Corps areas of operations</w:t>
            </w:r>
            <w:r w:rsidR="00080BFC" w:rsidRPr="00CE4A1E">
              <w:rPr>
                <w:sz w:val="18"/>
                <w:szCs w:val="18"/>
              </w:rPr>
              <w:t xml:space="preserve"> (09 points for overall coverage and one additional point for each MC field location, total six locations)</w:t>
            </w:r>
            <w:r w:rsidR="00F55873" w:rsidRPr="00CE4A1E">
              <w:rPr>
                <w:sz w:val="18"/>
                <w:szCs w:val="18"/>
              </w:rPr>
              <w:t xml:space="preserve"> </w:t>
            </w:r>
            <w:r w:rsidR="00003685" w:rsidRPr="00CE4A1E">
              <w:rPr>
                <w:sz w:val="18"/>
                <w:szCs w:val="18"/>
              </w:rPr>
              <w:t xml:space="preserve">- </w:t>
            </w:r>
            <w:r w:rsidR="00F55873" w:rsidRPr="00CE4A1E">
              <w:rPr>
                <w:sz w:val="18"/>
                <w:szCs w:val="18"/>
              </w:rPr>
              <w:t>1</w:t>
            </w:r>
            <w:r w:rsidR="00003685" w:rsidRPr="00CE4A1E">
              <w:rPr>
                <w:sz w:val="18"/>
                <w:szCs w:val="18"/>
              </w:rPr>
              <w:t>5</w:t>
            </w:r>
            <w:r w:rsidRPr="00CE4A1E">
              <w:rPr>
                <w:sz w:val="18"/>
                <w:szCs w:val="18"/>
              </w:rPr>
              <w:t>%</w:t>
            </w:r>
          </w:p>
          <w:p w14:paraId="18C63E00" w14:textId="2EB588EE" w:rsidR="00FD75AC" w:rsidRPr="00CE4A1E" w:rsidRDefault="0051487B" w:rsidP="00B7532F">
            <w:pPr>
              <w:widowControl w:val="0"/>
              <w:numPr>
                <w:ilvl w:val="0"/>
                <w:numId w:val="11"/>
              </w:numPr>
              <w:spacing w:after="0" w:line="480" w:lineRule="auto"/>
              <w:contextualSpacing/>
              <w:rPr>
                <w:sz w:val="18"/>
                <w:szCs w:val="18"/>
              </w:rPr>
            </w:pPr>
            <w:r w:rsidRPr="00CE4A1E">
              <w:rPr>
                <w:sz w:val="18"/>
                <w:szCs w:val="18"/>
              </w:rPr>
              <w:t>Ability to provide service</w:t>
            </w:r>
            <w:r w:rsidR="00080BFC" w:rsidRPr="00CE4A1E">
              <w:rPr>
                <w:sz w:val="18"/>
                <w:szCs w:val="18"/>
              </w:rPr>
              <w:t>s</w:t>
            </w:r>
            <w:r w:rsidRPr="00CE4A1E">
              <w:rPr>
                <w:sz w:val="18"/>
                <w:szCs w:val="18"/>
              </w:rPr>
              <w:t xml:space="preserve"> of Grade A Hospitals</w:t>
            </w:r>
            <w:r w:rsidR="00BF1F3D" w:rsidRPr="00CE4A1E">
              <w:rPr>
                <w:sz w:val="18"/>
                <w:szCs w:val="18"/>
              </w:rPr>
              <w:t xml:space="preserve"> (</w:t>
            </w:r>
            <w:r w:rsidR="00080BFC" w:rsidRPr="00CE4A1E">
              <w:rPr>
                <w:sz w:val="18"/>
                <w:szCs w:val="18"/>
              </w:rPr>
              <w:t>1 point each for a max. of 10 points</w:t>
            </w:r>
            <w:r w:rsidR="00BF1F3D" w:rsidRPr="00CE4A1E">
              <w:rPr>
                <w:sz w:val="18"/>
                <w:szCs w:val="18"/>
              </w:rPr>
              <w:t>)</w:t>
            </w:r>
            <w:r w:rsidR="008B750A" w:rsidRPr="00CE4A1E">
              <w:rPr>
                <w:sz w:val="18"/>
                <w:szCs w:val="18"/>
              </w:rPr>
              <w:t xml:space="preserve"> </w:t>
            </w:r>
            <w:r w:rsidR="00080BFC" w:rsidRPr="00CE4A1E">
              <w:rPr>
                <w:sz w:val="18"/>
                <w:szCs w:val="18"/>
              </w:rPr>
              <w:t xml:space="preserve">- </w:t>
            </w:r>
            <w:r w:rsidR="008B750A" w:rsidRPr="00CE4A1E">
              <w:rPr>
                <w:sz w:val="18"/>
                <w:szCs w:val="18"/>
              </w:rPr>
              <w:t>1</w:t>
            </w:r>
            <w:r w:rsidR="00003685" w:rsidRPr="00CE4A1E">
              <w:rPr>
                <w:sz w:val="18"/>
                <w:szCs w:val="18"/>
              </w:rPr>
              <w:t>0</w:t>
            </w:r>
            <w:r w:rsidRPr="00CE4A1E">
              <w:rPr>
                <w:sz w:val="18"/>
                <w:szCs w:val="18"/>
              </w:rPr>
              <w:t>%</w:t>
            </w:r>
          </w:p>
          <w:p w14:paraId="5FA37F0D" w14:textId="77777777" w:rsidR="00DE79BD" w:rsidRPr="00CE4A1E" w:rsidRDefault="00003685" w:rsidP="00CE4A1E">
            <w:pPr>
              <w:pStyle w:val="ListParagraph"/>
              <w:numPr>
                <w:ilvl w:val="0"/>
                <w:numId w:val="11"/>
              </w:numPr>
              <w:rPr>
                <w:sz w:val="18"/>
                <w:szCs w:val="18"/>
              </w:rPr>
            </w:pPr>
            <w:r w:rsidRPr="00CE4A1E">
              <w:rPr>
                <w:sz w:val="18"/>
                <w:szCs w:val="18"/>
              </w:rPr>
              <w:lastRenderedPageBreak/>
              <w:t xml:space="preserve">Complementary services and value additions </w:t>
            </w:r>
            <w:r w:rsidR="00CE4A1E" w:rsidRPr="00CE4A1E">
              <w:rPr>
                <w:sz w:val="18"/>
                <w:szCs w:val="18"/>
              </w:rPr>
              <w:t xml:space="preserve">including medical checkups for all new staff, quarterly health and wellness workshops etc. </w:t>
            </w:r>
            <w:r w:rsidRPr="00CE4A1E">
              <w:rPr>
                <w:sz w:val="18"/>
                <w:szCs w:val="18"/>
              </w:rPr>
              <w:t>(1 point for each with a max of 5 points)</w:t>
            </w:r>
            <w:r w:rsidR="00BF1F3D" w:rsidRPr="00CE4A1E">
              <w:rPr>
                <w:sz w:val="18"/>
                <w:szCs w:val="18"/>
              </w:rPr>
              <w:t xml:space="preserve"> </w:t>
            </w:r>
            <w:r w:rsidRPr="00CE4A1E">
              <w:rPr>
                <w:sz w:val="18"/>
                <w:szCs w:val="18"/>
              </w:rPr>
              <w:t>- 5</w:t>
            </w:r>
            <w:r w:rsidR="00BF1F3D" w:rsidRPr="00CE4A1E">
              <w:rPr>
                <w:sz w:val="18"/>
                <w:szCs w:val="18"/>
              </w:rPr>
              <w:t>%</w:t>
            </w:r>
          </w:p>
          <w:p w14:paraId="1DB9801A" w14:textId="77777777" w:rsidR="00CE4A1E" w:rsidRPr="00CE4A1E" w:rsidRDefault="00CE4A1E" w:rsidP="00CE4A1E">
            <w:pPr>
              <w:rPr>
                <w:b/>
                <w:sz w:val="18"/>
                <w:szCs w:val="18"/>
              </w:rPr>
            </w:pPr>
            <w:r w:rsidRPr="00CE4A1E">
              <w:rPr>
                <w:b/>
                <w:sz w:val="18"/>
                <w:szCs w:val="18"/>
              </w:rPr>
              <w:t>Financial Evaluation:</w:t>
            </w:r>
          </w:p>
          <w:p w14:paraId="6480FA8F" w14:textId="6E3E6A3B" w:rsidR="00CE4A1E" w:rsidRPr="00CE4A1E" w:rsidRDefault="00CE4A1E" w:rsidP="00CE4A1E">
            <w:pPr>
              <w:pStyle w:val="ListParagraph"/>
              <w:numPr>
                <w:ilvl w:val="0"/>
                <w:numId w:val="11"/>
              </w:numPr>
              <w:rPr>
                <w:sz w:val="18"/>
                <w:szCs w:val="18"/>
              </w:rPr>
            </w:pPr>
            <w:r w:rsidRPr="00CE4A1E">
              <w:rPr>
                <w:sz w:val="18"/>
                <w:szCs w:val="18"/>
              </w:rPr>
              <w:t xml:space="preserve">Cost and value for money – the best price offer to be assigned the maximum score and all subsequent offers to be assigned relative to the best price. </w:t>
            </w:r>
            <w:r>
              <w:rPr>
                <w:sz w:val="18"/>
                <w:szCs w:val="18"/>
              </w:rPr>
              <w:t xml:space="preserve">Bidders should confirm duration of the price validity for weighting </w:t>
            </w:r>
            <w:r w:rsidRPr="00CE4A1E">
              <w:rPr>
                <w:sz w:val="18"/>
                <w:szCs w:val="18"/>
              </w:rPr>
              <w:t>– 20%</w:t>
            </w:r>
          </w:p>
        </w:tc>
      </w:tr>
    </w:tbl>
    <w:p w14:paraId="35162B05" w14:textId="77777777" w:rsidR="00FD75AC" w:rsidRPr="00231C43" w:rsidRDefault="00FD75AC">
      <w:pPr>
        <w:spacing w:after="0"/>
        <w:rPr>
          <w:sz w:val="18"/>
          <w:szCs w:val="18"/>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5415"/>
      </w:tblGrid>
      <w:tr w:rsidR="00FD75AC" w:rsidRPr="00231C43" w14:paraId="5302AA00" w14:textId="77777777">
        <w:trPr>
          <w:trHeight w:val="400"/>
        </w:trPr>
        <w:tc>
          <w:tcPr>
            <w:tcW w:w="3945" w:type="dxa"/>
            <w:shd w:val="clear" w:color="auto" w:fill="auto"/>
            <w:tcMar>
              <w:top w:w="100" w:type="dxa"/>
              <w:left w:w="100" w:type="dxa"/>
              <w:bottom w:w="100" w:type="dxa"/>
              <w:right w:w="100" w:type="dxa"/>
            </w:tcMar>
          </w:tcPr>
          <w:p w14:paraId="2E7D3D9A" w14:textId="2D23BA2C" w:rsidR="00FD75AC" w:rsidRPr="00231C43" w:rsidRDefault="00B42EB2">
            <w:pPr>
              <w:spacing w:after="0"/>
              <w:rPr>
                <w:i/>
                <w:sz w:val="18"/>
                <w:szCs w:val="18"/>
              </w:rPr>
            </w:pPr>
            <w:r w:rsidRPr="00231C43">
              <w:rPr>
                <w:b/>
                <w:sz w:val="18"/>
                <w:szCs w:val="18"/>
              </w:rPr>
              <w:t>6. Sample</w:t>
            </w:r>
            <w:r w:rsidR="00103FC1" w:rsidRPr="00231C43">
              <w:rPr>
                <w:b/>
                <w:sz w:val="18"/>
                <w:szCs w:val="18"/>
              </w:rPr>
              <w:t xml:space="preserve">: </w:t>
            </w:r>
            <w:r w:rsidR="00103FC1" w:rsidRPr="00231C43">
              <w:rPr>
                <w:sz w:val="18"/>
                <w:szCs w:val="18"/>
              </w:rPr>
              <w:t>Are you collecting samples for goods? (Read Section 5.12 of the FP3)</w:t>
            </w:r>
          </w:p>
          <w:p w14:paraId="15B10E2C" w14:textId="77777777" w:rsidR="00FD75AC" w:rsidRPr="00231C43" w:rsidRDefault="00103FC1">
            <w:pPr>
              <w:numPr>
                <w:ilvl w:val="0"/>
                <w:numId w:val="5"/>
              </w:numPr>
              <w:spacing w:after="0"/>
              <w:contextualSpacing/>
              <w:rPr>
                <w:sz w:val="18"/>
                <w:szCs w:val="18"/>
              </w:rPr>
            </w:pPr>
            <w:r w:rsidRPr="00231C43">
              <w:rPr>
                <w:sz w:val="18"/>
                <w:szCs w:val="18"/>
              </w:rPr>
              <w:t>Yes</w:t>
            </w:r>
          </w:p>
          <w:p w14:paraId="44795D90" w14:textId="77777777" w:rsidR="00FD75AC" w:rsidRPr="00231C43" w:rsidRDefault="00103FC1">
            <w:pPr>
              <w:numPr>
                <w:ilvl w:val="0"/>
                <w:numId w:val="5"/>
              </w:numPr>
              <w:spacing w:after="0"/>
              <w:contextualSpacing/>
              <w:rPr>
                <w:sz w:val="18"/>
                <w:szCs w:val="18"/>
              </w:rPr>
            </w:pPr>
            <w:r w:rsidRPr="00231C43">
              <w:rPr>
                <w:sz w:val="18"/>
                <w:szCs w:val="18"/>
              </w:rPr>
              <w:t>No</w:t>
            </w:r>
          </w:p>
          <w:p w14:paraId="7F074443" w14:textId="77777777" w:rsidR="00FD75AC" w:rsidRPr="00231C43" w:rsidRDefault="00103FC1">
            <w:pPr>
              <w:numPr>
                <w:ilvl w:val="0"/>
                <w:numId w:val="5"/>
              </w:numPr>
              <w:spacing w:after="0"/>
              <w:contextualSpacing/>
              <w:rPr>
                <w:sz w:val="18"/>
                <w:szCs w:val="18"/>
              </w:rPr>
            </w:pPr>
            <w:r w:rsidRPr="00231C43">
              <w:rPr>
                <w:sz w:val="18"/>
                <w:szCs w:val="18"/>
                <w:highlight w:val="yellow"/>
              </w:rPr>
              <w:t>N/A</w:t>
            </w:r>
          </w:p>
        </w:tc>
        <w:tc>
          <w:tcPr>
            <w:tcW w:w="5415" w:type="dxa"/>
            <w:shd w:val="clear" w:color="auto" w:fill="auto"/>
            <w:tcMar>
              <w:top w:w="100" w:type="dxa"/>
              <w:left w:w="100" w:type="dxa"/>
              <w:bottom w:w="100" w:type="dxa"/>
              <w:right w:w="100" w:type="dxa"/>
            </w:tcMar>
          </w:tcPr>
          <w:p w14:paraId="54D2AE35" w14:textId="77777777" w:rsidR="00FD75AC" w:rsidRPr="00231C43" w:rsidRDefault="00103FC1">
            <w:pPr>
              <w:widowControl w:val="0"/>
              <w:spacing w:after="0" w:line="240" w:lineRule="auto"/>
              <w:rPr>
                <w:b/>
                <w:sz w:val="18"/>
                <w:szCs w:val="18"/>
              </w:rPr>
            </w:pPr>
            <w:r w:rsidRPr="00231C43">
              <w:rPr>
                <w:b/>
                <w:sz w:val="18"/>
                <w:szCs w:val="18"/>
              </w:rPr>
              <w:t xml:space="preserve">If Yes, are there special requirements? </w:t>
            </w:r>
          </w:p>
          <w:p w14:paraId="31720870" w14:textId="77777777" w:rsidR="00FD75AC" w:rsidRPr="00231C43" w:rsidRDefault="00FD75AC">
            <w:pPr>
              <w:widowControl w:val="0"/>
              <w:spacing w:after="0" w:line="240" w:lineRule="auto"/>
              <w:rPr>
                <w:b/>
                <w:sz w:val="18"/>
                <w:szCs w:val="18"/>
              </w:rPr>
            </w:pPr>
          </w:p>
          <w:p w14:paraId="7EBA7AB7" w14:textId="0678567A" w:rsidR="00FD75AC" w:rsidRPr="00231C43" w:rsidRDefault="00FD75AC">
            <w:pPr>
              <w:widowControl w:val="0"/>
              <w:spacing w:after="0" w:line="240" w:lineRule="auto"/>
              <w:jc w:val="center"/>
              <w:rPr>
                <w:color w:val="CCCCCC"/>
                <w:sz w:val="18"/>
                <w:szCs w:val="18"/>
              </w:rPr>
            </w:pPr>
          </w:p>
        </w:tc>
      </w:tr>
    </w:tbl>
    <w:p w14:paraId="2840B504" w14:textId="77777777" w:rsidR="00FD75AC" w:rsidRPr="00231C43" w:rsidRDefault="00FD75AC">
      <w:pPr>
        <w:spacing w:after="0"/>
        <w:rPr>
          <w:sz w:val="18"/>
          <w:szCs w:val="18"/>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1CF7EFB0" w14:textId="77777777">
        <w:tc>
          <w:tcPr>
            <w:tcW w:w="9360" w:type="dxa"/>
            <w:shd w:val="clear" w:color="auto" w:fill="auto"/>
            <w:tcMar>
              <w:top w:w="100" w:type="dxa"/>
              <w:left w:w="100" w:type="dxa"/>
              <w:bottom w:w="100" w:type="dxa"/>
              <w:right w:w="100" w:type="dxa"/>
            </w:tcMar>
          </w:tcPr>
          <w:p w14:paraId="556D2D53" w14:textId="03A05547" w:rsidR="00FD75AC" w:rsidRPr="00231C43" w:rsidRDefault="00B42EB2">
            <w:pPr>
              <w:widowControl w:val="0"/>
              <w:spacing w:after="0" w:line="240" w:lineRule="auto"/>
              <w:rPr>
                <w:sz w:val="18"/>
                <w:szCs w:val="18"/>
              </w:rPr>
            </w:pPr>
            <w:r w:rsidRPr="00231C43">
              <w:rPr>
                <w:b/>
                <w:sz w:val="18"/>
                <w:szCs w:val="18"/>
              </w:rPr>
              <w:t>7. Advertising</w:t>
            </w:r>
            <w:r w:rsidR="00103FC1" w:rsidRPr="00231C43">
              <w:rPr>
                <w:b/>
                <w:sz w:val="18"/>
                <w:szCs w:val="18"/>
              </w:rPr>
              <w:t xml:space="preserve"> </w:t>
            </w:r>
            <w:r w:rsidR="00103FC1" w:rsidRPr="00231C43">
              <w:rPr>
                <w:sz w:val="18"/>
                <w:szCs w:val="18"/>
              </w:rPr>
              <w:t>(Optional): Suggestions on advertising location and methods (suggestions will be considered by Procurement for inclusion in the advertising plan) (Read Section 5.15 of the FP3).</w:t>
            </w:r>
          </w:p>
          <w:p w14:paraId="58709EF2" w14:textId="77777777" w:rsidR="00FD75AC" w:rsidRPr="00231C43" w:rsidRDefault="00103FC1">
            <w:pPr>
              <w:widowControl w:val="0"/>
              <w:numPr>
                <w:ilvl w:val="0"/>
                <w:numId w:val="7"/>
              </w:numPr>
              <w:spacing w:after="0" w:line="240" w:lineRule="auto"/>
              <w:contextualSpacing/>
              <w:rPr>
                <w:sz w:val="18"/>
                <w:szCs w:val="18"/>
                <w:highlight w:val="yellow"/>
              </w:rPr>
            </w:pPr>
            <w:r w:rsidRPr="00231C43">
              <w:rPr>
                <w:sz w:val="18"/>
                <w:szCs w:val="18"/>
                <w:highlight w:val="yellow"/>
              </w:rPr>
              <w:t>Online:</w:t>
            </w:r>
          </w:p>
          <w:p w14:paraId="738E82ED" w14:textId="77777777" w:rsidR="00FD75AC" w:rsidRPr="00231C43" w:rsidRDefault="00103FC1">
            <w:pPr>
              <w:widowControl w:val="0"/>
              <w:numPr>
                <w:ilvl w:val="0"/>
                <w:numId w:val="7"/>
              </w:numPr>
              <w:spacing w:after="0" w:line="240" w:lineRule="auto"/>
              <w:contextualSpacing/>
              <w:rPr>
                <w:sz w:val="18"/>
                <w:szCs w:val="18"/>
                <w:highlight w:val="yellow"/>
              </w:rPr>
            </w:pPr>
            <w:r w:rsidRPr="00231C43">
              <w:rPr>
                <w:sz w:val="18"/>
                <w:szCs w:val="18"/>
                <w:highlight w:val="yellow"/>
              </w:rPr>
              <w:t xml:space="preserve">Local: </w:t>
            </w:r>
          </w:p>
          <w:p w14:paraId="3D41B635" w14:textId="77777777" w:rsidR="00FD75AC" w:rsidRPr="00231C43" w:rsidRDefault="00103FC1">
            <w:pPr>
              <w:widowControl w:val="0"/>
              <w:numPr>
                <w:ilvl w:val="0"/>
                <w:numId w:val="7"/>
              </w:numPr>
              <w:spacing w:after="0" w:line="240" w:lineRule="auto"/>
              <w:contextualSpacing/>
              <w:rPr>
                <w:sz w:val="18"/>
                <w:szCs w:val="18"/>
              </w:rPr>
            </w:pPr>
            <w:r w:rsidRPr="00231C43">
              <w:rPr>
                <w:sz w:val="18"/>
                <w:szCs w:val="18"/>
              </w:rPr>
              <w:t xml:space="preserve">Other: </w:t>
            </w:r>
            <w:r w:rsidR="008A0DBC" w:rsidRPr="00231C43">
              <w:rPr>
                <w:sz w:val="18"/>
                <w:szCs w:val="18"/>
              </w:rPr>
              <w:t xml:space="preserve">Invitation to potential </w:t>
            </w:r>
          </w:p>
        </w:tc>
      </w:tr>
      <w:tr w:rsidR="00FD75AC" w:rsidRPr="00231C43" w14:paraId="6C4DDDB5" w14:textId="77777777">
        <w:tc>
          <w:tcPr>
            <w:tcW w:w="9360" w:type="dxa"/>
            <w:shd w:val="clear" w:color="auto" w:fill="auto"/>
            <w:tcMar>
              <w:top w:w="100" w:type="dxa"/>
              <w:left w:w="100" w:type="dxa"/>
              <w:bottom w:w="100" w:type="dxa"/>
              <w:right w:w="100" w:type="dxa"/>
            </w:tcMar>
          </w:tcPr>
          <w:p w14:paraId="6EB30402" w14:textId="77777777" w:rsidR="00FD75AC" w:rsidRPr="00231C43" w:rsidRDefault="00103FC1">
            <w:pPr>
              <w:widowControl w:val="0"/>
              <w:spacing w:after="0" w:line="240" w:lineRule="auto"/>
              <w:rPr>
                <w:sz w:val="18"/>
                <w:szCs w:val="18"/>
              </w:rPr>
            </w:pPr>
            <w:r w:rsidRPr="00231C43">
              <w:rPr>
                <w:b/>
                <w:sz w:val="18"/>
                <w:szCs w:val="18"/>
              </w:rPr>
              <w:t xml:space="preserve">Q&amp;A Session/Site Visit </w:t>
            </w:r>
            <w:proofErr w:type="gramStart"/>
            <w:r w:rsidRPr="00231C43">
              <w:rPr>
                <w:b/>
                <w:sz w:val="18"/>
                <w:szCs w:val="18"/>
              </w:rPr>
              <w:t>Requested?</w:t>
            </w:r>
            <w:proofErr w:type="gramEnd"/>
            <w:r w:rsidRPr="00231C43">
              <w:rPr>
                <w:b/>
                <w:sz w:val="18"/>
                <w:szCs w:val="18"/>
              </w:rPr>
              <w:t xml:space="preserve"> </w:t>
            </w:r>
            <w:r w:rsidRPr="00231C43">
              <w:rPr>
                <w:sz w:val="18"/>
                <w:szCs w:val="18"/>
              </w:rPr>
              <w:t>(Read Section 5.13 and 6.7.2 of the FP3)</w:t>
            </w:r>
          </w:p>
          <w:p w14:paraId="64ADAF18" w14:textId="77777777" w:rsidR="00FD75AC" w:rsidRPr="00231C43" w:rsidRDefault="00103FC1">
            <w:pPr>
              <w:numPr>
                <w:ilvl w:val="0"/>
                <w:numId w:val="5"/>
              </w:numPr>
              <w:spacing w:after="0"/>
              <w:contextualSpacing/>
              <w:rPr>
                <w:sz w:val="18"/>
                <w:szCs w:val="18"/>
                <w:highlight w:val="yellow"/>
              </w:rPr>
            </w:pPr>
            <w:r w:rsidRPr="00231C43">
              <w:rPr>
                <w:sz w:val="18"/>
                <w:szCs w:val="18"/>
                <w:highlight w:val="yellow"/>
              </w:rPr>
              <w:t>No</w:t>
            </w:r>
          </w:p>
          <w:p w14:paraId="76231AFC" w14:textId="77777777" w:rsidR="00FD75AC" w:rsidRPr="00231C43" w:rsidRDefault="00103FC1">
            <w:pPr>
              <w:numPr>
                <w:ilvl w:val="0"/>
                <w:numId w:val="5"/>
              </w:numPr>
              <w:spacing w:after="0"/>
              <w:contextualSpacing/>
              <w:rPr>
                <w:sz w:val="18"/>
                <w:szCs w:val="18"/>
              </w:rPr>
            </w:pPr>
            <w:r w:rsidRPr="00231C43">
              <w:rPr>
                <w:sz w:val="18"/>
                <w:szCs w:val="18"/>
              </w:rPr>
              <w:t>Yes</w:t>
            </w:r>
          </w:p>
          <w:p w14:paraId="3BCF2BA2" w14:textId="77777777" w:rsidR="00FD75AC" w:rsidRPr="00231C43" w:rsidRDefault="00103FC1">
            <w:pPr>
              <w:widowControl w:val="0"/>
              <w:spacing w:after="0" w:line="240" w:lineRule="auto"/>
              <w:rPr>
                <w:b/>
                <w:sz w:val="18"/>
                <w:szCs w:val="18"/>
              </w:rPr>
            </w:pPr>
            <w:r w:rsidRPr="00231C43">
              <w:rPr>
                <w:sz w:val="18"/>
                <w:szCs w:val="18"/>
              </w:rPr>
              <w:t>If yes list details, what the session is, where it will be held and a suggested date:</w:t>
            </w:r>
          </w:p>
          <w:p w14:paraId="15C9C9E2" w14:textId="77777777" w:rsidR="00FD75AC" w:rsidRPr="00231C43" w:rsidRDefault="00FD75AC">
            <w:pPr>
              <w:widowControl w:val="0"/>
              <w:spacing w:after="0" w:line="240" w:lineRule="auto"/>
              <w:rPr>
                <w:b/>
                <w:sz w:val="18"/>
                <w:szCs w:val="18"/>
              </w:rPr>
            </w:pPr>
          </w:p>
          <w:p w14:paraId="7952A962" w14:textId="77777777" w:rsidR="00925604" w:rsidRPr="00231C43" w:rsidRDefault="00925604">
            <w:pPr>
              <w:widowControl w:val="0"/>
              <w:spacing w:after="0" w:line="240" w:lineRule="auto"/>
              <w:rPr>
                <w:b/>
                <w:sz w:val="18"/>
                <w:szCs w:val="18"/>
              </w:rPr>
            </w:pPr>
            <w:r w:rsidRPr="00231C43">
              <w:rPr>
                <w:b/>
                <w:sz w:val="18"/>
                <w:szCs w:val="18"/>
              </w:rPr>
              <w:t xml:space="preserve">Only written question via </w:t>
            </w:r>
            <w:hyperlink r:id="rId8" w:history="1">
              <w:r w:rsidRPr="00231C43">
                <w:rPr>
                  <w:rStyle w:val="Hyperlink"/>
                  <w:b/>
                  <w:sz w:val="18"/>
                  <w:szCs w:val="18"/>
                </w:rPr>
                <w:t>questions@mercycorps.org</w:t>
              </w:r>
            </w:hyperlink>
            <w:r w:rsidRPr="00231C43">
              <w:rPr>
                <w:b/>
                <w:sz w:val="18"/>
                <w:szCs w:val="18"/>
              </w:rPr>
              <w:t xml:space="preserve"> </w:t>
            </w:r>
          </w:p>
          <w:p w14:paraId="7338FCF9" w14:textId="77777777" w:rsidR="00FD75AC" w:rsidRPr="00231C43" w:rsidRDefault="00FD75AC">
            <w:pPr>
              <w:widowControl w:val="0"/>
              <w:spacing w:after="0" w:line="240" w:lineRule="auto"/>
              <w:rPr>
                <w:b/>
                <w:sz w:val="18"/>
                <w:szCs w:val="18"/>
              </w:rPr>
            </w:pPr>
          </w:p>
        </w:tc>
      </w:tr>
      <w:tr w:rsidR="00FD75AC" w:rsidRPr="00231C43" w14:paraId="6FAC0BEE" w14:textId="77777777">
        <w:tc>
          <w:tcPr>
            <w:tcW w:w="9360" w:type="dxa"/>
            <w:shd w:val="clear" w:color="auto" w:fill="auto"/>
            <w:tcMar>
              <w:top w:w="100" w:type="dxa"/>
              <w:left w:w="100" w:type="dxa"/>
              <w:bottom w:w="100" w:type="dxa"/>
              <w:right w:w="100" w:type="dxa"/>
            </w:tcMar>
          </w:tcPr>
          <w:p w14:paraId="023F4F56" w14:textId="77777777" w:rsidR="00FD75AC" w:rsidRPr="00231C43" w:rsidRDefault="00103FC1">
            <w:pPr>
              <w:widowControl w:val="0"/>
              <w:spacing w:after="0" w:line="240" w:lineRule="auto"/>
              <w:rPr>
                <w:sz w:val="18"/>
                <w:szCs w:val="18"/>
              </w:rPr>
            </w:pPr>
            <w:r w:rsidRPr="00231C43">
              <w:rPr>
                <w:b/>
                <w:sz w:val="18"/>
                <w:szCs w:val="18"/>
              </w:rPr>
              <w:t>Staff member responsible for answering written questions:</w:t>
            </w:r>
            <w:r w:rsidRPr="00231C43">
              <w:rPr>
                <w:sz w:val="18"/>
                <w:szCs w:val="18"/>
              </w:rPr>
              <w:t xml:space="preserve"> </w:t>
            </w:r>
          </w:p>
          <w:p w14:paraId="51D33CFB" w14:textId="77777777" w:rsidR="00925604" w:rsidRPr="00231C43" w:rsidRDefault="00925604">
            <w:pPr>
              <w:widowControl w:val="0"/>
              <w:spacing w:after="0" w:line="240" w:lineRule="auto"/>
              <w:rPr>
                <w:sz w:val="18"/>
                <w:szCs w:val="18"/>
              </w:rPr>
            </w:pPr>
            <w:proofErr w:type="spellStart"/>
            <w:r w:rsidRPr="00231C43">
              <w:rPr>
                <w:sz w:val="18"/>
                <w:szCs w:val="18"/>
              </w:rPr>
              <w:t>Fola</w:t>
            </w:r>
            <w:proofErr w:type="spellEnd"/>
            <w:r w:rsidRPr="00231C43">
              <w:rPr>
                <w:sz w:val="18"/>
                <w:szCs w:val="18"/>
              </w:rPr>
              <w:t>/</w:t>
            </w:r>
            <w:proofErr w:type="spellStart"/>
            <w:r w:rsidR="0019110A" w:rsidRPr="00231C43">
              <w:rPr>
                <w:sz w:val="18"/>
                <w:szCs w:val="18"/>
              </w:rPr>
              <w:t>Olamilekan</w:t>
            </w:r>
            <w:proofErr w:type="spellEnd"/>
          </w:p>
          <w:p w14:paraId="2FD73F81" w14:textId="77777777" w:rsidR="00FD75AC" w:rsidRPr="00231C43" w:rsidRDefault="00FD75AC">
            <w:pPr>
              <w:widowControl w:val="0"/>
              <w:spacing w:after="0" w:line="240" w:lineRule="auto"/>
              <w:rPr>
                <w:sz w:val="18"/>
                <w:szCs w:val="18"/>
              </w:rPr>
            </w:pPr>
          </w:p>
        </w:tc>
      </w:tr>
    </w:tbl>
    <w:p w14:paraId="3652A205" w14:textId="77777777" w:rsidR="00FD75AC" w:rsidRPr="00231C43" w:rsidRDefault="00FD75AC">
      <w:pPr>
        <w:spacing w:after="0"/>
        <w:rPr>
          <w:sz w:val="18"/>
          <w:szCs w:val="18"/>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158AB921" w14:textId="77777777">
        <w:trPr>
          <w:trHeight w:val="400"/>
        </w:trPr>
        <w:tc>
          <w:tcPr>
            <w:tcW w:w="9360" w:type="dxa"/>
            <w:shd w:val="clear" w:color="auto" w:fill="auto"/>
            <w:tcMar>
              <w:top w:w="100" w:type="dxa"/>
              <w:left w:w="100" w:type="dxa"/>
              <w:bottom w:w="100" w:type="dxa"/>
              <w:right w:w="100" w:type="dxa"/>
            </w:tcMar>
          </w:tcPr>
          <w:p w14:paraId="1B1E7DB3" w14:textId="77777777" w:rsidR="00FD75AC" w:rsidRPr="00231C43" w:rsidRDefault="00103FC1">
            <w:pPr>
              <w:widowControl w:val="0"/>
              <w:spacing w:after="0" w:line="240" w:lineRule="auto"/>
              <w:rPr>
                <w:sz w:val="18"/>
                <w:szCs w:val="18"/>
              </w:rPr>
            </w:pPr>
            <w:r w:rsidRPr="00231C43">
              <w:rPr>
                <w:b/>
                <w:sz w:val="18"/>
                <w:szCs w:val="18"/>
              </w:rPr>
              <w:t xml:space="preserve">8.Quality Control Plan (for High-Value Tender only): </w:t>
            </w:r>
            <w:r w:rsidRPr="00231C43">
              <w:rPr>
                <w:sz w:val="18"/>
                <w:szCs w:val="18"/>
              </w:rPr>
              <w:t>Attach Quality Control Plan if applicable</w:t>
            </w:r>
          </w:p>
          <w:p w14:paraId="7BC8F45F" w14:textId="77777777" w:rsidR="00FD75AC" w:rsidRPr="00231C43" w:rsidRDefault="00103FC1">
            <w:pPr>
              <w:widowControl w:val="0"/>
              <w:numPr>
                <w:ilvl w:val="0"/>
                <w:numId w:val="9"/>
              </w:numPr>
              <w:spacing w:after="0" w:line="240" w:lineRule="auto"/>
              <w:rPr>
                <w:sz w:val="18"/>
                <w:szCs w:val="18"/>
              </w:rPr>
            </w:pPr>
            <w:r w:rsidRPr="00231C43">
              <w:rPr>
                <w:sz w:val="18"/>
                <w:szCs w:val="18"/>
              </w:rPr>
              <w:t>Not Applicable</w:t>
            </w:r>
          </w:p>
          <w:p w14:paraId="6753D120" w14:textId="77777777" w:rsidR="00FD75AC" w:rsidRPr="00231C43" w:rsidRDefault="00103FC1">
            <w:pPr>
              <w:widowControl w:val="0"/>
              <w:numPr>
                <w:ilvl w:val="0"/>
                <w:numId w:val="9"/>
              </w:numPr>
              <w:spacing w:after="0" w:line="240" w:lineRule="auto"/>
              <w:rPr>
                <w:sz w:val="18"/>
                <w:szCs w:val="18"/>
              </w:rPr>
            </w:pPr>
            <w:r w:rsidRPr="00231C43">
              <w:rPr>
                <w:sz w:val="18"/>
                <w:szCs w:val="18"/>
                <w:highlight w:val="yellow"/>
              </w:rPr>
              <w:t>Attached</w:t>
            </w:r>
          </w:p>
        </w:tc>
      </w:tr>
    </w:tbl>
    <w:p w14:paraId="05ECEE2D" w14:textId="77777777" w:rsidR="00FD75AC" w:rsidRPr="00231C43" w:rsidRDefault="00FD75AC">
      <w:pPr>
        <w:spacing w:after="0" w:line="240" w:lineRule="auto"/>
        <w:rPr>
          <w:sz w:val="18"/>
          <w:szCs w:val="18"/>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30D53775" w14:textId="77777777">
        <w:tc>
          <w:tcPr>
            <w:tcW w:w="9360" w:type="dxa"/>
            <w:shd w:val="clear" w:color="auto" w:fill="auto"/>
            <w:tcMar>
              <w:top w:w="100" w:type="dxa"/>
              <w:left w:w="100" w:type="dxa"/>
              <w:bottom w:w="100" w:type="dxa"/>
              <w:right w:w="100" w:type="dxa"/>
            </w:tcMar>
          </w:tcPr>
          <w:p w14:paraId="26A50B6B" w14:textId="77777777" w:rsidR="00FD75AC" w:rsidRPr="00231C43" w:rsidRDefault="00103FC1">
            <w:pPr>
              <w:widowControl w:val="0"/>
              <w:spacing w:after="0" w:line="240" w:lineRule="auto"/>
              <w:rPr>
                <w:color w:val="000000"/>
                <w:sz w:val="18"/>
                <w:szCs w:val="18"/>
              </w:rPr>
            </w:pPr>
            <w:r w:rsidRPr="00231C43">
              <w:rPr>
                <w:b/>
                <w:sz w:val="18"/>
                <w:szCs w:val="18"/>
              </w:rPr>
              <w:t>9.Contract Type and Templates:</w:t>
            </w:r>
          </w:p>
          <w:tbl>
            <w:tblPr>
              <w:tblStyle w:val="a9"/>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FD75AC" w:rsidRPr="00231C43" w14:paraId="552C27F3" w14:textId="77777777">
              <w:tc>
                <w:tcPr>
                  <w:tcW w:w="4413" w:type="dxa"/>
                  <w:shd w:val="clear" w:color="auto" w:fill="auto"/>
                  <w:tcMar>
                    <w:top w:w="100" w:type="dxa"/>
                    <w:left w:w="100" w:type="dxa"/>
                    <w:bottom w:w="100" w:type="dxa"/>
                    <w:right w:w="100" w:type="dxa"/>
                  </w:tcMar>
                </w:tcPr>
                <w:p w14:paraId="24B3C2EB"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Purchase Order - Goods</w:t>
                  </w:r>
                </w:p>
                <w:p w14:paraId="1F4969F2"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Purchase Agreement - Goods</w:t>
                  </w:r>
                </w:p>
                <w:p w14:paraId="5E7221B5"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Master Purchase Agreement - Ongoing Goods Purchases</w:t>
                  </w:r>
                </w:p>
              </w:tc>
              <w:tc>
                <w:tcPr>
                  <w:tcW w:w="4413" w:type="dxa"/>
                  <w:shd w:val="clear" w:color="auto" w:fill="auto"/>
                  <w:tcMar>
                    <w:top w:w="100" w:type="dxa"/>
                    <w:left w:w="100" w:type="dxa"/>
                    <w:bottom w:w="100" w:type="dxa"/>
                    <w:right w:w="100" w:type="dxa"/>
                  </w:tcMar>
                </w:tcPr>
                <w:p w14:paraId="5B8410D1" w14:textId="77777777" w:rsidR="00FD75AC" w:rsidRPr="00DF0B7E" w:rsidRDefault="00103FC1">
                  <w:pPr>
                    <w:widowControl w:val="0"/>
                    <w:numPr>
                      <w:ilvl w:val="0"/>
                      <w:numId w:val="4"/>
                    </w:numPr>
                    <w:spacing w:after="0" w:line="240" w:lineRule="auto"/>
                    <w:contextualSpacing/>
                    <w:rPr>
                      <w:color w:val="000000"/>
                      <w:sz w:val="18"/>
                      <w:szCs w:val="18"/>
                      <w:highlight w:val="yellow"/>
                    </w:rPr>
                  </w:pPr>
                  <w:r w:rsidRPr="00DF0B7E">
                    <w:rPr>
                      <w:color w:val="000000"/>
                      <w:sz w:val="18"/>
                      <w:szCs w:val="18"/>
                      <w:highlight w:val="yellow"/>
                    </w:rPr>
                    <w:t>Service Agreement</w:t>
                  </w:r>
                </w:p>
                <w:p w14:paraId="748609A0" w14:textId="77777777" w:rsidR="00FD75AC" w:rsidRPr="00231C43" w:rsidRDefault="00103FC1">
                  <w:pPr>
                    <w:widowControl w:val="0"/>
                    <w:numPr>
                      <w:ilvl w:val="0"/>
                      <w:numId w:val="4"/>
                    </w:numPr>
                    <w:spacing w:after="0" w:line="240" w:lineRule="auto"/>
                    <w:contextualSpacing/>
                    <w:rPr>
                      <w:color w:val="000000"/>
                      <w:sz w:val="18"/>
                      <w:szCs w:val="18"/>
                    </w:rPr>
                  </w:pPr>
                  <w:r w:rsidRPr="00DF0B7E">
                    <w:rPr>
                      <w:color w:val="000000"/>
                      <w:sz w:val="18"/>
                      <w:szCs w:val="18"/>
                    </w:rPr>
                    <w:t>Master Service Agreement - Ongoing Services Purchases</w:t>
                  </w:r>
                </w:p>
              </w:tc>
            </w:tr>
            <w:tr w:rsidR="00FD75AC" w:rsidRPr="00231C43" w14:paraId="5EEB9254" w14:textId="77777777">
              <w:tc>
                <w:tcPr>
                  <w:tcW w:w="4413" w:type="dxa"/>
                  <w:shd w:val="clear" w:color="auto" w:fill="auto"/>
                  <w:tcMar>
                    <w:top w:w="100" w:type="dxa"/>
                    <w:left w:w="100" w:type="dxa"/>
                    <w:bottom w:w="100" w:type="dxa"/>
                    <w:right w:w="100" w:type="dxa"/>
                  </w:tcMar>
                </w:tcPr>
                <w:p w14:paraId="1A05739D"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Construction - Simple Contract</w:t>
                  </w:r>
                </w:p>
                <w:p w14:paraId="5E311BCF"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Construction - Intermediate Contract</w:t>
                  </w:r>
                </w:p>
                <w:p w14:paraId="1D04C2DF"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Construction - FIDIC</w:t>
                  </w:r>
                </w:p>
              </w:tc>
              <w:tc>
                <w:tcPr>
                  <w:tcW w:w="4413" w:type="dxa"/>
                  <w:shd w:val="clear" w:color="auto" w:fill="auto"/>
                  <w:tcMar>
                    <w:top w:w="100" w:type="dxa"/>
                    <w:left w:w="100" w:type="dxa"/>
                    <w:bottom w:w="100" w:type="dxa"/>
                    <w:right w:w="100" w:type="dxa"/>
                  </w:tcMar>
                </w:tcPr>
                <w:p w14:paraId="5AB4A35A"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Other - Specify / Coordinate with Global Procurement (if necessary)</w:t>
                  </w:r>
                </w:p>
              </w:tc>
            </w:tr>
          </w:tbl>
          <w:p w14:paraId="0E598A2B" w14:textId="77777777" w:rsidR="00FD75AC" w:rsidRPr="00231C43" w:rsidRDefault="00FD75AC">
            <w:pPr>
              <w:widowControl w:val="0"/>
              <w:spacing w:after="0" w:line="240" w:lineRule="auto"/>
              <w:rPr>
                <w:color w:val="000000"/>
                <w:sz w:val="18"/>
                <w:szCs w:val="18"/>
              </w:rPr>
            </w:pPr>
          </w:p>
          <w:tbl>
            <w:tblPr>
              <w:tblStyle w:val="a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FD75AC" w:rsidRPr="00231C43" w14:paraId="4D303482" w14:textId="77777777">
              <w:tc>
                <w:tcPr>
                  <w:tcW w:w="8826" w:type="dxa"/>
                  <w:shd w:val="clear" w:color="auto" w:fill="auto"/>
                  <w:tcMar>
                    <w:top w:w="100" w:type="dxa"/>
                    <w:left w:w="100" w:type="dxa"/>
                    <w:bottom w:w="100" w:type="dxa"/>
                    <w:right w:w="100" w:type="dxa"/>
                  </w:tcMar>
                </w:tcPr>
                <w:p w14:paraId="1C164B72" w14:textId="77777777" w:rsidR="00FD75AC" w:rsidRPr="00231C43" w:rsidRDefault="00103FC1">
                  <w:pPr>
                    <w:widowControl w:val="0"/>
                    <w:spacing w:after="0" w:line="240" w:lineRule="auto"/>
                    <w:rPr>
                      <w:color w:val="000000"/>
                      <w:sz w:val="18"/>
                      <w:szCs w:val="18"/>
                    </w:rPr>
                  </w:pPr>
                  <w:r w:rsidRPr="00231C43">
                    <w:rPr>
                      <w:b/>
                      <w:sz w:val="18"/>
                      <w:szCs w:val="18"/>
                    </w:rPr>
                    <w:t>Pricing Structure</w:t>
                  </w:r>
                  <w:r w:rsidRPr="00231C43">
                    <w:rPr>
                      <w:color w:val="000000"/>
                      <w:sz w:val="18"/>
                      <w:szCs w:val="18"/>
                    </w:rPr>
                    <w:t xml:space="preserve">: Select the requested Pricing Structure (refer to section 8.3.1 of the FP3). Fixed Price should be the default option; if another option </w:t>
                  </w:r>
                  <w:proofErr w:type="gramStart"/>
                  <w:r w:rsidRPr="00231C43">
                    <w:rPr>
                      <w:color w:val="000000"/>
                      <w:sz w:val="18"/>
                      <w:szCs w:val="18"/>
                    </w:rPr>
                    <w:t>is selected</w:t>
                  </w:r>
                  <w:proofErr w:type="gramEnd"/>
                  <w:r w:rsidRPr="00231C43">
                    <w:rPr>
                      <w:color w:val="000000"/>
                      <w:sz w:val="18"/>
                      <w:szCs w:val="18"/>
                    </w:rPr>
                    <w:t>, explain why it was selected.</w:t>
                  </w:r>
                </w:p>
                <w:p w14:paraId="1E591441" w14:textId="77777777" w:rsidR="00FD75AC" w:rsidRPr="00231C43" w:rsidRDefault="00103FC1">
                  <w:pPr>
                    <w:widowControl w:val="0"/>
                    <w:numPr>
                      <w:ilvl w:val="0"/>
                      <w:numId w:val="4"/>
                    </w:numPr>
                    <w:spacing w:after="0" w:line="240" w:lineRule="auto"/>
                    <w:contextualSpacing/>
                    <w:rPr>
                      <w:color w:val="000000"/>
                      <w:sz w:val="18"/>
                      <w:szCs w:val="18"/>
                      <w:highlight w:val="yellow"/>
                    </w:rPr>
                  </w:pPr>
                  <w:r w:rsidRPr="00231C43">
                    <w:rPr>
                      <w:color w:val="000000"/>
                      <w:sz w:val="18"/>
                      <w:szCs w:val="18"/>
                      <w:highlight w:val="yellow"/>
                    </w:rPr>
                    <w:lastRenderedPageBreak/>
                    <w:t>Fixed Price</w:t>
                  </w:r>
                </w:p>
                <w:p w14:paraId="5A6AD229"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Cost Reimbursement (Cost Plus Fixed Fee)</w:t>
                  </w:r>
                </w:p>
                <w:p w14:paraId="4F0D52D9" w14:textId="77777777" w:rsidR="00FD75AC" w:rsidRPr="00231C43" w:rsidRDefault="00103FC1">
                  <w:pPr>
                    <w:widowControl w:val="0"/>
                    <w:numPr>
                      <w:ilvl w:val="0"/>
                      <w:numId w:val="4"/>
                    </w:numPr>
                    <w:spacing w:after="0" w:line="240" w:lineRule="auto"/>
                    <w:contextualSpacing/>
                    <w:rPr>
                      <w:color w:val="000000"/>
                      <w:sz w:val="18"/>
                      <w:szCs w:val="18"/>
                    </w:rPr>
                  </w:pPr>
                  <w:r w:rsidRPr="00231C43">
                    <w:rPr>
                      <w:color w:val="000000"/>
                      <w:sz w:val="18"/>
                      <w:szCs w:val="18"/>
                    </w:rPr>
                    <w:t>Time and Materials</w:t>
                  </w:r>
                </w:p>
              </w:tc>
            </w:tr>
          </w:tbl>
          <w:p w14:paraId="4D5B4BB9" w14:textId="77777777" w:rsidR="00FD75AC" w:rsidRPr="00231C43" w:rsidRDefault="00FD75AC">
            <w:pPr>
              <w:widowControl w:val="0"/>
              <w:spacing w:after="0" w:line="240" w:lineRule="auto"/>
              <w:rPr>
                <w:color w:val="000000"/>
                <w:sz w:val="18"/>
                <w:szCs w:val="18"/>
              </w:rPr>
            </w:pPr>
          </w:p>
          <w:p w14:paraId="4274D2A5" w14:textId="77777777" w:rsidR="00FD75AC" w:rsidRPr="00231C43" w:rsidRDefault="00103FC1">
            <w:pPr>
              <w:widowControl w:val="0"/>
              <w:spacing w:after="0" w:line="240" w:lineRule="auto"/>
              <w:rPr>
                <w:i/>
                <w:sz w:val="18"/>
                <w:szCs w:val="18"/>
              </w:rPr>
            </w:pPr>
            <w:r w:rsidRPr="00231C43">
              <w:rPr>
                <w:b/>
                <w:sz w:val="18"/>
                <w:szCs w:val="18"/>
              </w:rPr>
              <w:t xml:space="preserve">Special Terms for Contract: </w:t>
            </w:r>
            <w:r w:rsidRPr="00231C43">
              <w:rPr>
                <w:sz w:val="18"/>
                <w:szCs w:val="18"/>
              </w:rPr>
              <w:t xml:space="preserve">If needed, identify any special contract terms that are different from our standard templates. Consult with Procurement if you are unsure. Note: The sample contract will have to be finalized prior to issuing the RFP </w:t>
            </w:r>
            <w:r w:rsidRPr="00231C43">
              <w:rPr>
                <w:i/>
                <w:sz w:val="18"/>
                <w:szCs w:val="18"/>
              </w:rPr>
              <w:t>(Refer to section 5.17 of the FP3).</w:t>
            </w:r>
          </w:p>
          <w:p w14:paraId="16C1E700" w14:textId="77777777" w:rsidR="00FD75AC" w:rsidRPr="00231C43" w:rsidRDefault="00FD75AC">
            <w:pPr>
              <w:widowControl w:val="0"/>
              <w:spacing w:after="0" w:line="240" w:lineRule="auto"/>
              <w:rPr>
                <w:color w:val="000000"/>
                <w:sz w:val="18"/>
                <w:szCs w:val="18"/>
              </w:rPr>
            </w:pPr>
          </w:p>
          <w:p w14:paraId="27C7A36C" w14:textId="5F8AB369" w:rsidR="00FD75AC" w:rsidRPr="00231C43" w:rsidRDefault="00BB017B">
            <w:pPr>
              <w:widowControl w:val="0"/>
              <w:spacing w:after="0" w:line="240" w:lineRule="auto"/>
              <w:rPr>
                <w:color w:val="000000"/>
                <w:sz w:val="18"/>
                <w:szCs w:val="18"/>
              </w:rPr>
            </w:pPr>
            <w:r>
              <w:rPr>
                <w:color w:val="000000"/>
                <w:sz w:val="18"/>
                <w:szCs w:val="18"/>
              </w:rPr>
              <w:t>NA</w:t>
            </w:r>
          </w:p>
        </w:tc>
      </w:tr>
    </w:tbl>
    <w:p w14:paraId="7EBD5971" w14:textId="77777777" w:rsidR="00FD75AC" w:rsidRPr="00231C43" w:rsidRDefault="00FD75AC">
      <w:pPr>
        <w:spacing w:after="0" w:line="240" w:lineRule="auto"/>
        <w:rPr>
          <w:sz w:val="18"/>
          <w:szCs w:val="18"/>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75AC" w:rsidRPr="00231C43" w14:paraId="6A42F9C4" w14:textId="77777777">
        <w:tc>
          <w:tcPr>
            <w:tcW w:w="9360" w:type="dxa"/>
            <w:shd w:val="clear" w:color="auto" w:fill="auto"/>
            <w:tcMar>
              <w:top w:w="100" w:type="dxa"/>
              <w:left w:w="100" w:type="dxa"/>
              <w:bottom w:w="100" w:type="dxa"/>
              <w:right w:w="100" w:type="dxa"/>
            </w:tcMar>
          </w:tcPr>
          <w:p w14:paraId="411D515E" w14:textId="77777777" w:rsidR="00FD75AC" w:rsidRPr="00231C43" w:rsidRDefault="00103FC1">
            <w:pPr>
              <w:widowControl w:val="0"/>
              <w:spacing w:after="0" w:line="240" w:lineRule="auto"/>
              <w:rPr>
                <w:sz w:val="18"/>
                <w:szCs w:val="18"/>
              </w:rPr>
            </w:pPr>
            <w:r w:rsidRPr="00231C43">
              <w:rPr>
                <w:b/>
                <w:sz w:val="18"/>
                <w:szCs w:val="18"/>
              </w:rPr>
              <w:t xml:space="preserve">10. Other relevant information: </w:t>
            </w:r>
            <w:r w:rsidRPr="00231C43">
              <w:rPr>
                <w:sz w:val="18"/>
                <w:szCs w:val="18"/>
              </w:rPr>
              <w:t>Indicate any other relevant information that would be helpful for the tender process.</w:t>
            </w:r>
          </w:p>
          <w:p w14:paraId="1CC74CCE" w14:textId="77777777" w:rsidR="00925604" w:rsidRPr="00231C43" w:rsidRDefault="00925604">
            <w:pPr>
              <w:widowControl w:val="0"/>
              <w:spacing w:after="0" w:line="240" w:lineRule="auto"/>
              <w:rPr>
                <w:sz w:val="18"/>
                <w:szCs w:val="18"/>
              </w:rPr>
            </w:pPr>
          </w:p>
          <w:p w14:paraId="08C78B98" w14:textId="1C44FAFE" w:rsidR="00FD75AC" w:rsidRPr="00231C43" w:rsidRDefault="00BB017B" w:rsidP="00BB017B">
            <w:pPr>
              <w:widowControl w:val="0"/>
              <w:spacing w:after="0" w:line="240" w:lineRule="auto"/>
              <w:rPr>
                <w:sz w:val="18"/>
                <w:szCs w:val="18"/>
              </w:rPr>
            </w:pPr>
            <w:r>
              <w:rPr>
                <w:sz w:val="18"/>
                <w:szCs w:val="18"/>
              </w:rPr>
              <w:t>NA</w:t>
            </w:r>
          </w:p>
        </w:tc>
      </w:tr>
    </w:tbl>
    <w:p w14:paraId="65917C47" w14:textId="77777777" w:rsidR="00FD75AC" w:rsidRPr="00231C43" w:rsidRDefault="00FD75AC">
      <w:pPr>
        <w:rPr>
          <w:sz w:val="18"/>
          <w:szCs w:val="18"/>
        </w:rPr>
      </w:pPr>
    </w:p>
    <w:sectPr w:rsidR="00FD75AC" w:rsidRPr="00231C4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9F2DD" w14:textId="77777777" w:rsidR="00A51338" w:rsidRDefault="00A51338">
      <w:pPr>
        <w:spacing w:after="0" w:line="240" w:lineRule="auto"/>
      </w:pPr>
      <w:r>
        <w:separator/>
      </w:r>
    </w:p>
  </w:endnote>
  <w:endnote w:type="continuationSeparator" w:id="0">
    <w:p w14:paraId="7579EF38" w14:textId="77777777" w:rsidR="00A51338" w:rsidRDefault="00A5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807D" w14:textId="1D84867C" w:rsidR="00FD75AC" w:rsidRDefault="00103FC1">
    <w:r>
      <w:t>Tender Initiation Request -v1.01</w:t>
    </w:r>
    <w:r>
      <w:tab/>
    </w:r>
    <w:r>
      <w:tab/>
    </w:r>
    <w:r>
      <w:tab/>
    </w:r>
    <w:r>
      <w:tab/>
    </w:r>
    <w:r>
      <w:tab/>
    </w:r>
    <w:r>
      <w:tab/>
    </w:r>
    <w:r>
      <w:tab/>
      <w:t xml:space="preserve">Page </w:t>
    </w:r>
    <w:r>
      <w:fldChar w:fldCharType="begin"/>
    </w:r>
    <w:r>
      <w:instrText>PAGE</w:instrText>
    </w:r>
    <w:r>
      <w:fldChar w:fldCharType="separate"/>
    </w:r>
    <w:r w:rsidR="00B16CC8">
      <w:rPr>
        <w:noProof/>
      </w:rPr>
      <w:t>1</w:t>
    </w:r>
    <w:r>
      <w:fldChar w:fldCharType="end"/>
    </w:r>
    <w:r>
      <w:t xml:space="preserve"> of </w:t>
    </w:r>
    <w:r>
      <w:fldChar w:fldCharType="begin"/>
    </w:r>
    <w:r>
      <w:instrText>NUMPAGES</w:instrText>
    </w:r>
    <w:r>
      <w:fldChar w:fldCharType="separate"/>
    </w:r>
    <w:r w:rsidR="00B16CC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C51A" w14:textId="77777777" w:rsidR="00A51338" w:rsidRDefault="00A51338">
      <w:pPr>
        <w:spacing w:after="0" w:line="240" w:lineRule="auto"/>
      </w:pPr>
      <w:r>
        <w:separator/>
      </w:r>
    </w:p>
  </w:footnote>
  <w:footnote w:type="continuationSeparator" w:id="0">
    <w:p w14:paraId="6CC9DCB9" w14:textId="77777777" w:rsidR="00A51338" w:rsidRDefault="00A5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2E1D" w14:textId="77777777" w:rsidR="00FD75AC" w:rsidRDefault="00103FC1">
    <w:pPr>
      <w:pStyle w:val="Title"/>
      <w:rPr>
        <w:sz w:val="36"/>
        <w:szCs w:val="36"/>
      </w:rPr>
    </w:pPr>
    <w:bookmarkStart w:id="2" w:name="_ro54a88nadc0" w:colFirst="0" w:colLast="0"/>
    <w:bookmarkEnd w:id="2"/>
    <w:r>
      <w:rPr>
        <w:noProof/>
      </w:rPr>
      <w:drawing>
        <wp:anchor distT="114300" distB="114300" distL="114300" distR="114300" simplePos="0" relativeHeight="251658240" behindDoc="0" locked="0" layoutInCell="1" hidden="0" allowOverlap="1" wp14:anchorId="23FCE987" wp14:editId="3897B46A">
          <wp:simplePos x="0" y="0"/>
          <wp:positionH relativeFrom="margin">
            <wp:posOffset>5187193</wp:posOffset>
          </wp:positionH>
          <wp:positionV relativeFrom="paragraph">
            <wp:posOffset>-66674</wp:posOffset>
          </wp:positionV>
          <wp:extent cx="623057" cy="800100"/>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23057" cy="800100"/>
                  </a:xfrm>
                  <a:prstGeom prst="rect">
                    <a:avLst/>
                  </a:prstGeom>
                  <a:ln/>
                </pic:spPr>
              </pic:pic>
            </a:graphicData>
          </a:graphic>
        </wp:anchor>
      </w:drawing>
    </w:r>
  </w:p>
  <w:p w14:paraId="54570213" w14:textId="77777777" w:rsidR="00FD75AC" w:rsidRDefault="00103FC1">
    <w:pPr>
      <w:pStyle w:val="Title"/>
      <w:rPr>
        <w:sz w:val="36"/>
        <w:szCs w:val="36"/>
      </w:rPr>
    </w:pPr>
    <w:bookmarkStart w:id="3" w:name="_ekbukzescrj9" w:colFirst="0" w:colLast="0"/>
    <w:bookmarkEnd w:id="3"/>
    <w:r>
      <w:rPr>
        <w:sz w:val="36"/>
        <w:szCs w:val="36"/>
      </w:rPr>
      <w:t xml:space="preserve">Tender Initiation Request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F7"/>
    <w:multiLevelType w:val="hybridMultilevel"/>
    <w:tmpl w:val="975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C673F"/>
    <w:multiLevelType w:val="multilevel"/>
    <w:tmpl w:val="5E2A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F2443"/>
    <w:multiLevelType w:val="multilevel"/>
    <w:tmpl w:val="ABF69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B95807"/>
    <w:multiLevelType w:val="multilevel"/>
    <w:tmpl w:val="7B6E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8F2199"/>
    <w:multiLevelType w:val="multilevel"/>
    <w:tmpl w:val="5762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8B6844"/>
    <w:multiLevelType w:val="multilevel"/>
    <w:tmpl w:val="9242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7709CA"/>
    <w:multiLevelType w:val="multilevel"/>
    <w:tmpl w:val="8D92939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E27F71"/>
    <w:multiLevelType w:val="multilevel"/>
    <w:tmpl w:val="CB307AEA"/>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FF0C62"/>
    <w:multiLevelType w:val="multilevel"/>
    <w:tmpl w:val="59E6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5F0FB8"/>
    <w:multiLevelType w:val="multilevel"/>
    <w:tmpl w:val="8972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F179E5"/>
    <w:multiLevelType w:val="multilevel"/>
    <w:tmpl w:val="218C6F62"/>
    <w:lvl w:ilvl="0">
      <w:start w:val="1"/>
      <w:numFmt w:val="bullet"/>
      <w:lvlText w:val="❏"/>
      <w:lvlJc w:val="left"/>
      <w:pPr>
        <w:ind w:left="660" w:hanging="360"/>
      </w:pPr>
      <w:rPr>
        <w:u w:val="none"/>
      </w:rPr>
    </w:lvl>
    <w:lvl w:ilvl="1">
      <w:start w:val="1"/>
      <w:numFmt w:val="bullet"/>
      <w:lvlText w:val="❏"/>
      <w:lvlJc w:val="left"/>
      <w:pPr>
        <w:ind w:left="1380" w:hanging="360"/>
      </w:pPr>
      <w:rPr>
        <w:u w:val="none"/>
      </w:rPr>
    </w:lvl>
    <w:lvl w:ilvl="2">
      <w:start w:val="1"/>
      <w:numFmt w:val="bullet"/>
      <w:lvlText w:val="❏"/>
      <w:lvlJc w:val="left"/>
      <w:pPr>
        <w:ind w:left="2100" w:hanging="360"/>
      </w:pPr>
      <w:rPr>
        <w:u w:val="none"/>
      </w:rPr>
    </w:lvl>
    <w:lvl w:ilvl="3">
      <w:start w:val="1"/>
      <w:numFmt w:val="bullet"/>
      <w:lvlText w:val="❏"/>
      <w:lvlJc w:val="left"/>
      <w:pPr>
        <w:ind w:left="2820" w:hanging="360"/>
      </w:pPr>
      <w:rPr>
        <w:u w:val="none"/>
      </w:rPr>
    </w:lvl>
    <w:lvl w:ilvl="4">
      <w:start w:val="1"/>
      <w:numFmt w:val="bullet"/>
      <w:lvlText w:val="❏"/>
      <w:lvlJc w:val="left"/>
      <w:pPr>
        <w:ind w:left="3540" w:hanging="360"/>
      </w:pPr>
      <w:rPr>
        <w:u w:val="none"/>
      </w:rPr>
    </w:lvl>
    <w:lvl w:ilvl="5">
      <w:start w:val="1"/>
      <w:numFmt w:val="bullet"/>
      <w:lvlText w:val="❏"/>
      <w:lvlJc w:val="left"/>
      <w:pPr>
        <w:ind w:left="4260" w:hanging="360"/>
      </w:pPr>
      <w:rPr>
        <w:u w:val="none"/>
      </w:rPr>
    </w:lvl>
    <w:lvl w:ilvl="6">
      <w:start w:val="1"/>
      <w:numFmt w:val="bullet"/>
      <w:lvlText w:val="❏"/>
      <w:lvlJc w:val="left"/>
      <w:pPr>
        <w:ind w:left="4980" w:hanging="360"/>
      </w:pPr>
      <w:rPr>
        <w:u w:val="none"/>
      </w:rPr>
    </w:lvl>
    <w:lvl w:ilvl="7">
      <w:start w:val="1"/>
      <w:numFmt w:val="bullet"/>
      <w:lvlText w:val="❏"/>
      <w:lvlJc w:val="left"/>
      <w:pPr>
        <w:ind w:left="5700" w:hanging="360"/>
      </w:pPr>
      <w:rPr>
        <w:u w:val="none"/>
      </w:rPr>
    </w:lvl>
    <w:lvl w:ilvl="8">
      <w:start w:val="1"/>
      <w:numFmt w:val="bullet"/>
      <w:lvlText w:val="❏"/>
      <w:lvlJc w:val="left"/>
      <w:pPr>
        <w:ind w:left="6420" w:hanging="360"/>
      </w:pPr>
      <w:rPr>
        <w:u w:val="none"/>
      </w:rPr>
    </w:lvl>
  </w:abstractNum>
  <w:abstractNum w:abstractNumId="12"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5"/>
  </w:num>
  <w:num w:numId="3">
    <w:abstractNumId w:val="4"/>
  </w:num>
  <w:num w:numId="4">
    <w:abstractNumId w:val="1"/>
  </w:num>
  <w:num w:numId="5">
    <w:abstractNumId w:val="2"/>
  </w:num>
  <w:num w:numId="6">
    <w:abstractNumId w:val="7"/>
  </w:num>
  <w:num w:numId="7">
    <w:abstractNumId w:val="10"/>
  </w:num>
  <w:num w:numId="8">
    <w:abstractNumId w:val="12"/>
  </w:num>
  <w:num w:numId="9">
    <w:abstractNumId w:val="3"/>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C"/>
    <w:rsid w:val="00003685"/>
    <w:rsid w:val="00005CD3"/>
    <w:rsid w:val="00023286"/>
    <w:rsid w:val="00080BFC"/>
    <w:rsid w:val="00103FC1"/>
    <w:rsid w:val="001362AF"/>
    <w:rsid w:val="0017690A"/>
    <w:rsid w:val="0019110A"/>
    <w:rsid w:val="001957E5"/>
    <w:rsid w:val="001B150C"/>
    <w:rsid w:val="001C2878"/>
    <w:rsid w:val="00231C43"/>
    <w:rsid w:val="002941BA"/>
    <w:rsid w:val="002F0C6B"/>
    <w:rsid w:val="00315A63"/>
    <w:rsid w:val="00340300"/>
    <w:rsid w:val="00361805"/>
    <w:rsid w:val="003A4483"/>
    <w:rsid w:val="003D7415"/>
    <w:rsid w:val="003F0663"/>
    <w:rsid w:val="004007DC"/>
    <w:rsid w:val="00433905"/>
    <w:rsid w:val="00440BE4"/>
    <w:rsid w:val="0044477A"/>
    <w:rsid w:val="0045141A"/>
    <w:rsid w:val="004809D6"/>
    <w:rsid w:val="004C4829"/>
    <w:rsid w:val="004C737B"/>
    <w:rsid w:val="004E5D00"/>
    <w:rsid w:val="0051487B"/>
    <w:rsid w:val="00523B19"/>
    <w:rsid w:val="00526CB1"/>
    <w:rsid w:val="005442EC"/>
    <w:rsid w:val="005A18D9"/>
    <w:rsid w:val="005A6622"/>
    <w:rsid w:val="005C078A"/>
    <w:rsid w:val="006329C3"/>
    <w:rsid w:val="00721BF4"/>
    <w:rsid w:val="008557F3"/>
    <w:rsid w:val="008566C3"/>
    <w:rsid w:val="00874A91"/>
    <w:rsid w:val="00881AFF"/>
    <w:rsid w:val="008A0DBC"/>
    <w:rsid w:val="008B750A"/>
    <w:rsid w:val="008D2FFA"/>
    <w:rsid w:val="0090691C"/>
    <w:rsid w:val="00925604"/>
    <w:rsid w:val="00947FEB"/>
    <w:rsid w:val="009A6C68"/>
    <w:rsid w:val="009D152D"/>
    <w:rsid w:val="00A04C00"/>
    <w:rsid w:val="00A43E90"/>
    <w:rsid w:val="00A51338"/>
    <w:rsid w:val="00A67139"/>
    <w:rsid w:val="00B165D2"/>
    <w:rsid w:val="00B16CC8"/>
    <w:rsid w:val="00B42EB2"/>
    <w:rsid w:val="00B46DE8"/>
    <w:rsid w:val="00B62B6D"/>
    <w:rsid w:val="00B7532F"/>
    <w:rsid w:val="00B75720"/>
    <w:rsid w:val="00BB017B"/>
    <w:rsid w:val="00BB2877"/>
    <w:rsid w:val="00BC6C6E"/>
    <w:rsid w:val="00BF1F3D"/>
    <w:rsid w:val="00C231AB"/>
    <w:rsid w:val="00C91B89"/>
    <w:rsid w:val="00CB510D"/>
    <w:rsid w:val="00CE4A1E"/>
    <w:rsid w:val="00CE6583"/>
    <w:rsid w:val="00D9029F"/>
    <w:rsid w:val="00D966AA"/>
    <w:rsid w:val="00DE79BD"/>
    <w:rsid w:val="00DF0B7E"/>
    <w:rsid w:val="00E02323"/>
    <w:rsid w:val="00E11970"/>
    <w:rsid w:val="00E40FDF"/>
    <w:rsid w:val="00EE375A"/>
    <w:rsid w:val="00F55873"/>
    <w:rsid w:val="00FB43F5"/>
    <w:rsid w:val="00FD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9458"/>
  <w15:docId w15:val="{81FE9DF2-4C80-47B5-AD0B-3F2B48A2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US"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25604"/>
    <w:rPr>
      <w:color w:val="0563C1" w:themeColor="hyperlink"/>
      <w:u w:val="single"/>
    </w:rPr>
  </w:style>
  <w:style w:type="paragraph" w:styleId="BalloonText">
    <w:name w:val="Balloon Text"/>
    <w:basedOn w:val="Normal"/>
    <w:link w:val="BalloonTextChar"/>
    <w:uiPriority w:val="99"/>
    <w:semiHidden/>
    <w:unhideWhenUsed/>
    <w:rsid w:val="005C0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8A"/>
    <w:rPr>
      <w:rFonts w:ascii="Segoe UI" w:hAnsi="Segoe UI" w:cs="Segoe UI"/>
      <w:sz w:val="18"/>
      <w:szCs w:val="18"/>
    </w:rPr>
  </w:style>
  <w:style w:type="paragraph" w:styleId="ListParagraph">
    <w:name w:val="List Paragraph"/>
    <w:basedOn w:val="Normal"/>
    <w:uiPriority w:val="34"/>
    <w:qFormat/>
    <w:rsid w:val="0019110A"/>
    <w:pPr>
      <w:ind w:left="720"/>
      <w:contextualSpacing/>
    </w:pPr>
  </w:style>
  <w:style w:type="character" w:styleId="CommentReference">
    <w:name w:val="annotation reference"/>
    <w:basedOn w:val="DefaultParagraphFont"/>
    <w:uiPriority w:val="99"/>
    <w:semiHidden/>
    <w:unhideWhenUsed/>
    <w:rsid w:val="00CB510D"/>
    <w:rPr>
      <w:sz w:val="16"/>
      <w:szCs w:val="16"/>
    </w:rPr>
  </w:style>
  <w:style w:type="paragraph" w:styleId="CommentText">
    <w:name w:val="annotation text"/>
    <w:basedOn w:val="Normal"/>
    <w:link w:val="CommentTextChar"/>
    <w:uiPriority w:val="99"/>
    <w:semiHidden/>
    <w:unhideWhenUsed/>
    <w:rsid w:val="00CB510D"/>
    <w:pPr>
      <w:spacing w:line="240" w:lineRule="auto"/>
    </w:pPr>
    <w:rPr>
      <w:sz w:val="20"/>
      <w:szCs w:val="20"/>
    </w:rPr>
  </w:style>
  <w:style w:type="character" w:customStyle="1" w:styleId="CommentTextChar">
    <w:name w:val="Comment Text Char"/>
    <w:basedOn w:val="DefaultParagraphFont"/>
    <w:link w:val="CommentText"/>
    <w:uiPriority w:val="99"/>
    <w:semiHidden/>
    <w:rsid w:val="00CB510D"/>
    <w:rPr>
      <w:sz w:val="20"/>
      <w:szCs w:val="20"/>
    </w:rPr>
  </w:style>
  <w:style w:type="paragraph" w:styleId="CommentSubject">
    <w:name w:val="annotation subject"/>
    <w:basedOn w:val="CommentText"/>
    <w:next w:val="CommentText"/>
    <w:link w:val="CommentSubjectChar"/>
    <w:uiPriority w:val="99"/>
    <w:semiHidden/>
    <w:unhideWhenUsed/>
    <w:rsid w:val="00CB510D"/>
    <w:rPr>
      <w:b/>
      <w:bCs/>
    </w:rPr>
  </w:style>
  <w:style w:type="character" w:customStyle="1" w:styleId="CommentSubjectChar">
    <w:name w:val="Comment Subject Char"/>
    <w:basedOn w:val="CommentTextChar"/>
    <w:link w:val="CommentSubject"/>
    <w:uiPriority w:val="99"/>
    <w:semiHidden/>
    <w:rsid w:val="00CB5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uestions@mercycor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B035-FC62-43D3-9796-838E65E0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ismail - [2010]</cp:lastModifiedBy>
  <cp:revision>5</cp:revision>
  <cp:lastPrinted>2018-09-26T16:39:00Z</cp:lastPrinted>
  <dcterms:created xsi:type="dcterms:W3CDTF">2020-09-23T19:03:00Z</dcterms:created>
  <dcterms:modified xsi:type="dcterms:W3CDTF">2020-09-24T12:03:00Z</dcterms:modified>
</cp:coreProperties>
</file>