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80B" w:rsidRPr="004263FA" w:rsidRDefault="00884FA4">
      <w:pPr>
        <w:spacing w:after="160" w:line="310" w:lineRule="auto"/>
        <w:jc w:val="center"/>
        <w:rPr>
          <w:rFonts w:asciiTheme="majorBidi" w:hAnsiTheme="majorBidi" w:cstheme="majorBidi"/>
          <w:b/>
          <w:color w:val="D01D2B"/>
          <w:sz w:val="32"/>
          <w:szCs w:val="32"/>
        </w:rPr>
      </w:pPr>
      <w:r w:rsidRPr="004263FA">
        <w:rPr>
          <w:rFonts w:asciiTheme="majorBidi" w:hAnsiTheme="majorBidi" w:cstheme="majorBidi"/>
          <w:b/>
          <w:color w:val="D01D2B"/>
          <w:sz w:val="32"/>
          <w:szCs w:val="32"/>
        </w:rPr>
        <w:t>QUALITY CONTROL PLAN</w:t>
      </w:r>
    </w:p>
    <w:p w:rsidR="00E3680B" w:rsidRPr="004263FA" w:rsidRDefault="00884FA4">
      <w:pPr>
        <w:spacing w:after="0" w:line="240" w:lineRule="auto"/>
        <w:jc w:val="both"/>
        <w:rPr>
          <w:rFonts w:asciiTheme="majorBidi" w:eastAsia="Times New Roman" w:hAnsiTheme="majorBidi" w:cstheme="majorBidi"/>
          <w:b/>
          <w:i/>
          <w:sz w:val="22"/>
          <w:szCs w:val="22"/>
        </w:rPr>
      </w:pPr>
      <w:r w:rsidRPr="004263FA">
        <w:rPr>
          <w:rFonts w:asciiTheme="majorBidi" w:eastAsia="Times New Roman" w:hAnsiTheme="majorBidi" w:cstheme="majorBidi"/>
          <w:b/>
          <w:i/>
          <w:sz w:val="22"/>
          <w:szCs w:val="22"/>
        </w:rPr>
        <w:t>This example of QC Plan is designed mainly for the inspection of Goods. For Services, the QC Plan would usually be simpler, focusing on confirming key deliverables (reports, milestones…). For Works, the QC Plan would usually be more specific to the construction sector to confirm the quality of the Work. Please contact the Senior Director of Global Procurement and the Infrastructure team for more information on QC Plan for Work.</w:t>
      </w:r>
    </w:p>
    <w:p w:rsidR="00E3680B" w:rsidRPr="004263FA" w:rsidRDefault="00E3680B">
      <w:pPr>
        <w:spacing w:after="0"/>
        <w:rPr>
          <w:rFonts w:asciiTheme="majorBidi" w:hAnsiTheme="majorBidi" w:cstheme="majorBidi"/>
          <w:b/>
          <w:color w:val="D01D2B"/>
          <w:sz w:val="22"/>
          <w:szCs w:val="22"/>
        </w:rPr>
      </w:pPr>
    </w:p>
    <w:tbl>
      <w:tblPr>
        <w:tblStyle w:val="a"/>
        <w:tblW w:w="9300" w:type="dxa"/>
        <w:tblInd w:w="100" w:type="dxa"/>
        <w:tblLayout w:type="fixed"/>
        <w:tblLook w:val="0600" w:firstRow="0" w:lastRow="0" w:firstColumn="0" w:lastColumn="0" w:noHBand="1" w:noVBand="1"/>
      </w:tblPr>
      <w:tblGrid>
        <w:gridCol w:w="4635"/>
        <w:gridCol w:w="4665"/>
      </w:tblGrid>
      <w:tr w:rsidR="00E3680B" w:rsidRPr="004263FA">
        <w:trPr>
          <w:trHeight w:val="480"/>
        </w:trPr>
        <w:tc>
          <w:tcPr>
            <w:tcW w:w="463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E3680B" w:rsidRPr="004263FA" w:rsidRDefault="00884FA4">
            <w:pPr>
              <w:spacing w:after="0" w:line="288" w:lineRule="auto"/>
              <w:rPr>
                <w:rFonts w:asciiTheme="majorBidi" w:hAnsiTheme="majorBidi" w:cstheme="majorBidi"/>
                <w:b/>
              </w:rPr>
            </w:pPr>
            <w:r w:rsidRPr="004263FA">
              <w:rPr>
                <w:rFonts w:asciiTheme="majorBidi" w:hAnsiTheme="majorBidi" w:cstheme="majorBidi"/>
                <w:b/>
              </w:rPr>
              <w:t>PR/MAR #:</w:t>
            </w:r>
          </w:p>
        </w:tc>
        <w:tc>
          <w:tcPr>
            <w:tcW w:w="466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E3680B" w:rsidRPr="004263FA" w:rsidRDefault="00884FA4">
            <w:pPr>
              <w:spacing w:after="0" w:line="288" w:lineRule="auto"/>
              <w:rPr>
                <w:rFonts w:asciiTheme="majorBidi" w:hAnsiTheme="majorBidi" w:cstheme="majorBidi"/>
                <w:b/>
              </w:rPr>
            </w:pPr>
            <w:r w:rsidRPr="004263FA">
              <w:rPr>
                <w:rFonts w:asciiTheme="majorBidi" w:hAnsiTheme="majorBidi" w:cstheme="majorBidi"/>
                <w:b/>
              </w:rPr>
              <w:t>Tender #:</w:t>
            </w:r>
          </w:p>
        </w:tc>
      </w:tr>
      <w:tr w:rsidR="00E3680B" w:rsidRPr="004263FA">
        <w:trPr>
          <w:trHeight w:val="480"/>
        </w:trPr>
        <w:tc>
          <w:tcPr>
            <w:tcW w:w="9300" w:type="dxa"/>
            <w:gridSpan w:val="2"/>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E3680B" w:rsidRPr="004263FA" w:rsidRDefault="00884FA4">
            <w:pPr>
              <w:spacing w:after="0" w:line="288" w:lineRule="auto"/>
              <w:rPr>
                <w:rFonts w:asciiTheme="majorBidi" w:hAnsiTheme="majorBidi" w:cstheme="majorBidi"/>
                <w:b/>
              </w:rPr>
            </w:pPr>
            <w:r w:rsidRPr="004263FA">
              <w:rPr>
                <w:rFonts w:asciiTheme="majorBidi" w:hAnsiTheme="majorBidi" w:cstheme="majorBidi"/>
                <w:b/>
              </w:rPr>
              <w:t>PR/MAR Description:</w:t>
            </w:r>
          </w:p>
        </w:tc>
      </w:tr>
    </w:tbl>
    <w:p w:rsidR="00E3680B" w:rsidRPr="004263FA" w:rsidRDefault="00E3680B">
      <w:pPr>
        <w:spacing w:after="0"/>
        <w:jc w:val="both"/>
        <w:rPr>
          <w:rFonts w:asciiTheme="majorBidi" w:hAnsiTheme="majorBidi" w:cstheme="majorBidi"/>
          <w:b/>
          <w:color w:val="D01D2B"/>
          <w:sz w:val="22"/>
          <w:szCs w:val="22"/>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680B" w:rsidRPr="004263FA">
        <w:tc>
          <w:tcPr>
            <w:tcW w:w="9360" w:type="dxa"/>
            <w:shd w:val="clear" w:color="auto" w:fill="auto"/>
            <w:tcMar>
              <w:top w:w="100" w:type="dxa"/>
              <w:left w:w="100" w:type="dxa"/>
              <w:bottom w:w="100" w:type="dxa"/>
              <w:right w:w="100" w:type="dxa"/>
            </w:tcMar>
          </w:tcPr>
          <w:p w:rsidR="00060CF3" w:rsidRPr="004263FA" w:rsidRDefault="00060CF3" w:rsidP="00060CF3">
            <w:pPr>
              <w:spacing w:after="0"/>
              <w:jc w:val="both"/>
              <w:rPr>
                <w:rFonts w:asciiTheme="majorBidi" w:hAnsiTheme="majorBidi" w:cstheme="majorBidi"/>
                <w:b/>
                <w:i/>
              </w:rPr>
            </w:pPr>
          </w:p>
          <w:p w:rsidR="00E3680B" w:rsidRPr="004263FA" w:rsidRDefault="00E3680B">
            <w:pPr>
              <w:spacing w:after="0"/>
              <w:jc w:val="both"/>
              <w:rPr>
                <w:rFonts w:asciiTheme="majorBidi" w:hAnsiTheme="majorBidi" w:cstheme="majorBidi"/>
                <w:b/>
                <w:i/>
              </w:rPr>
            </w:pPr>
          </w:p>
        </w:tc>
      </w:tr>
    </w:tbl>
    <w:p w:rsidR="00E3680B" w:rsidRPr="004263FA" w:rsidRDefault="00E3680B">
      <w:pPr>
        <w:spacing w:after="0"/>
        <w:rPr>
          <w:rFonts w:asciiTheme="majorBidi" w:hAnsiTheme="majorBidi" w:cstheme="majorBidi"/>
        </w:rPr>
      </w:pPr>
    </w:p>
    <w:p w:rsidR="00620C1B" w:rsidRPr="00620C1B" w:rsidRDefault="00620C1B" w:rsidP="00620C1B">
      <w:pPr>
        <w:pStyle w:val="Heading4"/>
        <w:keepLines w:val="0"/>
        <w:numPr>
          <w:ilvl w:val="3"/>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120" w:after="120" w:line="264" w:lineRule="auto"/>
        <w:ind w:left="864" w:hanging="864"/>
        <w:jc w:val="both"/>
      </w:pPr>
      <w:bookmarkStart w:id="0" w:name="_xlmjvmw7qh98" w:colFirst="0" w:colLast="0"/>
      <w:bookmarkEnd w:id="0"/>
      <w:r w:rsidRPr="00620C1B">
        <w:t>Required ventilation and air extraction from the sorting hangar</w:t>
      </w:r>
    </w:p>
    <w:p w:rsidR="00620C1B" w:rsidRPr="00620C1B" w:rsidRDefault="00620C1B" w:rsidP="00620C1B">
      <w:r w:rsidRPr="00620C1B">
        <w:t>The following measures shall be considered for the ventilation and air extraction from the sorting hangar:</w:t>
      </w:r>
    </w:p>
    <w:p w:rsidR="00620C1B" w:rsidRPr="00620C1B" w:rsidRDefault="00620C1B" w:rsidP="00620C1B">
      <w:pPr>
        <w:pStyle w:val="ListParagraph"/>
        <w:numPr>
          <w:ilvl w:val="0"/>
          <w:numId w:val="4"/>
        </w:numPr>
        <w:spacing w:after="200" w:line="276" w:lineRule="auto"/>
      </w:pPr>
      <w:r w:rsidRPr="00620C1B">
        <w:t xml:space="preserve">The open band/strip of height around 40cm shall be preserved to ensure proper provision of natural aeration  </w:t>
      </w:r>
    </w:p>
    <w:p w:rsidR="00620C1B" w:rsidRPr="00620C1B" w:rsidRDefault="00620C1B" w:rsidP="00620C1B">
      <w:pPr>
        <w:pStyle w:val="ListParagraph"/>
        <w:numPr>
          <w:ilvl w:val="0"/>
          <w:numId w:val="4"/>
        </w:numPr>
        <w:spacing w:after="200" w:line="276" w:lineRule="auto"/>
      </w:pPr>
      <w:r w:rsidRPr="00620C1B">
        <w:t xml:space="preserve">Two stainless steel (EN 1.4301 / AISI 304) axial extraction fans will be installed at the separation of the sorting and composting hangar in order to extract air from the sorting hangar and inject it into the composting hangar to serve as fresh air. </w:t>
      </w:r>
    </w:p>
    <w:p w:rsidR="00620C1B" w:rsidRPr="00620C1B" w:rsidRDefault="00620C1B" w:rsidP="00620C1B">
      <w:pPr>
        <w:pStyle w:val="ListParagraph"/>
        <w:numPr>
          <w:ilvl w:val="0"/>
          <w:numId w:val="4"/>
        </w:numPr>
        <w:spacing w:after="200" w:line="276" w:lineRule="auto"/>
      </w:pPr>
      <w:r w:rsidRPr="00620C1B">
        <w:t xml:space="preserve">The fans should be equipped with shutters to prevent backflow and infiltration of air </w:t>
      </w:r>
      <w:bookmarkStart w:id="1" w:name="_GoBack"/>
      <w:bookmarkEnd w:id="1"/>
      <w:r w:rsidRPr="00620C1B">
        <w:t>from the composting hangar to the sorting hangar.</w:t>
      </w:r>
    </w:p>
    <w:p w:rsidR="00620C1B" w:rsidRPr="00620C1B" w:rsidRDefault="00620C1B" w:rsidP="00620C1B">
      <w:pPr>
        <w:pStyle w:val="ListParagraph"/>
        <w:numPr>
          <w:ilvl w:val="0"/>
          <w:numId w:val="4"/>
        </w:numPr>
        <w:spacing w:after="200" w:line="276" w:lineRule="auto"/>
      </w:pPr>
      <w:r w:rsidRPr="00620C1B">
        <w:t>The unit flow of each fan will be 18,000 m</w:t>
      </w:r>
      <w:r w:rsidRPr="00620C1B">
        <w:rPr>
          <w:vertAlign w:val="superscript"/>
        </w:rPr>
        <w:t>3</w:t>
      </w:r>
      <w:r w:rsidRPr="00620C1B">
        <w:t>/h, resulting in a total flow of 36,000 m</w:t>
      </w:r>
      <w:r w:rsidRPr="00620C1B">
        <w:rPr>
          <w:vertAlign w:val="superscript"/>
        </w:rPr>
        <w:t>3</w:t>
      </w:r>
      <w:r w:rsidRPr="00620C1B">
        <w:t xml:space="preserve">/h, which is the equivalent of the volume of air extracted from the composting hangar as explained hereafter. Hence, the resulting calculated renewal rate in the sorting hangar will be around 3.47 times per hour. </w:t>
      </w:r>
    </w:p>
    <w:p w:rsidR="00620C1B" w:rsidRPr="00620C1B" w:rsidRDefault="00620C1B" w:rsidP="00620C1B">
      <w:pPr>
        <w:pStyle w:val="ListParagraph"/>
        <w:numPr>
          <w:ilvl w:val="0"/>
          <w:numId w:val="4"/>
        </w:numPr>
        <w:spacing w:after="200" w:line="276" w:lineRule="auto"/>
      </w:pPr>
      <w:r w:rsidRPr="00620C1B">
        <w:t>The fans shall be heavy duty resistant to corrosion</w:t>
      </w:r>
    </w:p>
    <w:p w:rsidR="00620C1B" w:rsidRPr="00620C1B" w:rsidRDefault="00620C1B" w:rsidP="00620C1B">
      <w:pPr>
        <w:pStyle w:val="ListParagraph"/>
        <w:numPr>
          <w:ilvl w:val="0"/>
          <w:numId w:val="4"/>
        </w:numPr>
        <w:spacing w:after="200" w:line="276" w:lineRule="auto"/>
      </w:pPr>
      <w:r w:rsidRPr="00620C1B">
        <w:t>The maximal allowable noise level generated by the fans shall be under 75 dB at 1m. The fans shall be equipped with all the necessary measures for sound attenuation in order to remain under the maximal allowed noise levels, including but not limited to sound enclosure and measures for room sound attenuation.</w:t>
      </w:r>
    </w:p>
    <w:p w:rsidR="00620C1B" w:rsidRPr="00620C1B" w:rsidRDefault="00620C1B" w:rsidP="00620C1B">
      <w:pPr>
        <w:pStyle w:val="ListParagraph"/>
        <w:numPr>
          <w:ilvl w:val="0"/>
          <w:numId w:val="4"/>
        </w:numPr>
        <w:spacing w:after="200" w:line="276" w:lineRule="auto"/>
      </w:pPr>
      <w:r w:rsidRPr="00620C1B">
        <w:rPr>
          <w:lang w:eastAsia="en-GB"/>
        </w:rPr>
        <w:t>The sorting hangar shall have adequate louvers on the side walls to ensure the required exchange rate.</w:t>
      </w:r>
    </w:p>
    <w:p w:rsidR="00620C1B" w:rsidRPr="00620C1B" w:rsidRDefault="00620C1B" w:rsidP="00620C1B">
      <w:r w:rsidRPr="00620C1B">
        <w:t xml:space="preserve">The following table corresponds to the sorting hangar fan power and airflow characteristics </w:t>
      </w:r>
    </w:p>
    <w:p w:rsidR="00620C1B" w:rsidRPr="00620C1B" w:rsidRDefault="00620C1B" w:rsidP="00620C1B">
      <w:pPr>
        <w:pStyle w:val="Caption"/>
        <w:keepNext/>
        <w:ind w:left="360"/>
        <w:rPr>
          <w:lang w:val="en-US"/>
        </w:rPr>
      </w:pPr>
      <w:r w:rsidRPr="00620C1B">
        <w:rPr>
          <w:lang w:val="en-US"/>
        </w:rPr>
        <w:lastRenderedPageBreak/>
        <w:t xml:space="preserve">Table </w:t>
      </w:r>
      <w:r w:rsidRPr="00620C1B">
        <w:rPr>
          <w:noProof/>
        </w:rPr>
        <w:fldChar w:fldCharType="begin"/>
      </w:r>
      <w:r w:rsidRPr="00620C1B">
        <w:rPr>
          <w:noProof/>
          <w:lang w:val="en-US"/>
        </w:rPr>
        <w:instrText xml:space="preserve"> SEQ Table \* ARABIC </w:instrText>
      </w:r>
      <w:r w:rsidRPr="00620C1B">
        <w:rPr>
          <w:noProof/>
        </w:rPr>
        <w:fldChar w:fldCharType="separate"/>
      </w:r>
      <w:r w:rsidRPr="00620C1B">
        <w:rPr>
          <w:noProof/>
          <w:lang w:val="en-US"/>
        </w:rPr>
        <w:t>1</w:t>
      </w:r>
      <w:r w:rsidRPr="00620C1B">
        <w:rPr>
          <w:noProof/>
        </w:rPr>
        <w:fldChar w:fldCharType="end"/>
      </w:r>
      <w:r w:rsidRPr="00620C1B">
        <w:rPr>
          <w:lang w:val="en-US"/>
        </w:rPr>
        <w:t>: Characteristics of sorting hangar axial fan system</w:t>
      </w:r>
    </w:p>
    <w:tbl>
      <w:tblPr>
        <w:tblW w:w="4304" w:type="pct"/>
        <w:jc w:val="center"/>
        <w:tblLook w:val="04A0" w:firstRow="1" w:lastRow="0" w:firstColumn="1" w:lastColumn="0" w:noHBand="0" w:noVBand="1"/>
      </w:tblPr>
      <w:tblGrid>
        <w:gridCol w:w="4199"/>
        <w:gridCol w:w="796"/>
        <w:gridCol w:w="3248"/>
      </w:tblGrid>
      <w:tr w:rsidR="00620C1B" w:rsidRPr="00620C1B" w:rsidTr="00251F5F">
        <w:trPr>
          <w:trHeight w:val="900"/>
          <w:tblHeader/>
          <w:jc w:val="center"/>
        </w:trPr>
        <w:tc>
          <w:tcPr>
            <w:tcW w:w="3045" w:type="pct"/>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 </w:t>
            </w:r>
          </w:p>
        </w:tc>
        <w:tc>
          <w:tcPr>
            <w:tcW w:w="980" w:type="pct"/>
            <w:tcBorders>
              <w:top w:val="single" w:sz="4" w:space="0" w:color="auto"/>
              <w:left w:val="nil"/>
              <w:bottom w:val="single" w:sz="4" w:space="0" w:color="auto"/>
              <w:right w:val="single" w:sz="4" w:space="0" w:color="auto"/>
            </w:tcBorders>
            <w:shd w:val="clear" w:color="000000" w:fill="8DB4E3"/>
            <w:vAlign w:val="center"/>
            <w:hideMark/>
          </w:tcPr>
          <w:p w:rsidR="00620C1B" w:rsidRPr="00620C1B" w:rsidRDefault="00620C1B" w:rsidP="00251F5F">
            <w:pPr>
              <w:spacing w:after="0" w:line="240" w:lineRule="auto"/>
              <w:jc w:val="center"/>
              <w:rPr>
                <w:rFonts w:ascii="Calibri" w:hAnsi="Calibri" w:cs="Times New Roman"/>
                <w:b/>
                <w:bCs/>
                <w:color w:val="000000"/>
              </w:rPr>
            </w:pPr>
            <w:r w:rsidRPr="00620C1B">
              <w:rPr>
                <w:rFonts w:ascii="Calibri" w:hAnsi="Calibri" w:cs="Times New Roman"/>
                <w:b/>
                <w:bCs/>
                <w:color w:val="000000"/>
              </w:rPr>
              <w:t>Units</w:t>
            </w:r>
          </w:p>
        </w:tc>
        <w:tc>
          <w:tcPr>
            <w:tcW w:w="975" w:type="pct"/>
            <w:tcBorders>
              <w:top w:val="single" w:sz="4" w:space="0" w:color="auto"/>
              <w:left w:val="nil"/>
              <w:bottom w:val="single" w:sz="4" w:space="0" w:color="auto"/>
              <w:right w:val="single" w:sz="4" w:space="0" w:color="auto"/>
            </w:tcBorders>
            <w:shd w:val="clear" w:color="000000" w:fill="8DB4E3"/>
            <w:vAlign w:val="center"/>
            <w:hideMark/>
          </w:tcPr>
          <w:p w:rsidR="00620C1B" w:rsidRPr="00620C1B" w:rsidRDefault="00620C1B" w:rsidP="00251F5F">
            <w:pPr>
              <w:spacing w:after="0" w:line="240" w:lineRule="auto"/>
              <w:jc w:val="center"/>
              <w:rPr>
                <w:rFonts w:ascii="Calibri" w:hAnsi="Calibri" w:cs="Times New Roman"/>
                <w:b/>
                <w:bCs/>
              </w:rPr>
            </w:pPr>
            <w:r w:rsidRPr="00620C1B">
              <w:rPr>
                <w:rFonts w:ascii="Calibri" w:hAnsi="Calibri" w:cs="Times New Roman"/>
                <w:b/>
                <w:bCs/>
              </w:rPr>
              <w:t>Values</w:t>
            </w:r>
          </w:p>
        </w:tc>
      </w:tr>
      <w:tr w:rsidR="00620C1B" w:rsidRPr="00620C1B" w:rsidTr="00251F5F">
        <w:trPr>
          <w:trHeight w:val="300"/>
          <w:jc w:val="center"/>
        </w:trPr>
        <w:tc>
          <w:tcPr>
            <w:tcW w:w="3045" w:type="pct"/>
            <w:tcBorders>
              <w:top w:val="nil"/>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Adopted number of fans</w:t>
            </w:r>
          </w:p>
        </w:tc>
        <w:tc>
          <w:tcPr>
            <w:tcW w:w="980" w:type="pct"/>
            <w:tcBorders>
              <w:top w:val="nil"/>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 xml:space="preserve">Unit </w:t>
            </w:r>
          </w:p>
        </w:tc>
        <w:tc>
          <w:tcPr>
            <w:tcW w:w="975" w:type="pct"/>
            <w:tcBorders>
              <w:top w:val="nil"/>
              <w:left w:val="nil"/>
              <w:bottom w:val="single" w:sz="4" w:space="0" w:color="auto"/>
              <w:right w:val="single" w:sz="4" w:space="0" w:color="auto"/>
            </w:tcBorders>
            <w:shd w:val="clear" w:color="auto" w:fill="auto"/>
            <w:noWrap/>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2 duty, 1 backup fan stored in stock</w:t>
            </w:r>
          </w:p>
        </w:tc>
      </w:tr>
      <w:tr w:rsidR="00620C1B" w:rsidRPr="00620C1B" w:rsidTr="00251F5F">
        <w:trPr>
          <w:trHeight w:val="300"/>
          <w:jc w:val="center"/>
        </w:trPr>
        <w:tc>
          <w:tcPr>
            <w:tcW w:w="3045" w:type="pct"/>
            <w:tcBorders>
              <w:top w:val="nil"/>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Extracted unit airflow per fan</w:t>
            </w:r>
          </w:p>
        </w:tc>
        <w:tc>
          <w:tcPr>
            <w:tcW w:w="980" w:type="pct"/>
            <w:tcBorders>
              <w:top w:val="nil"/>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m3/h</w:t>
            </w:r>
          </w:p>
        </w:tc>
        <w:tc>
          <w:tcPr>
            <w:tcW w:w="975" w:type="pct"/>
            <w:tcBorders>
              <w:top w:val="nil"/>
              <w:left w:val="nil"/>
              <w:bottom w:val="single" w:sz="4" w:space="0" w:color="auto"/>
              <w:right w:val="single" w:sz="4" w:space="0" w:color="auto"/>
            </w:tcBorders>
            <w:shd w:val="clear" w:color="auto" w:fill="auto"/>
            <w:noWrap/>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18,000</w:t>
            </w:r>
          </w:p>
        </w:tc>
      </w:tr>
      <w:tr w:rsidR="00620C1B" w:rsidRPr="00620C1B" w:rsidTr="00251F5F">
        <w:trPr>
          <w:trHeight w:val="300"/>
          <w:jc w:val="center"/>
        </w:trPr>
        <w:tc>
          <w:tcPr>
            <w:tcW w:w="3045" w:type="pct"/>
            <w:tcBorders>
              <w:top w:val="nil"/>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Adopted extraction fan static pressure</w:t>
            </w:r>
          </w:p>
        </w:tc>
        <w:tc>
          <w:tcPr>
            <w:tcW w:w="980" w:type="pct"/>
            <w:tcBorders>
              <w:top w:val="nil"/>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Pa</w:t>
            </w:r>
          </w:p>
        </w:tc>
        <w:tc>
          <w:tcPr>
            <w:tcW w:w="975" w:type="pct"/>
            <w:tcBorders>
              <w:top w:val="nil"/>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600</w:t>
            </w:r>
          </w:p>
        </w:tc>
      </w:tr>
      <w:tr w:rsidR="00620C1B" w:rsidRPr="00620C1B" w:rsidTr="00251F5F">
        <w:trPr>
          <w:trHeight w:val="300"/>
          <w:jc w:val="center"/>
        </w:trPr>
        <w:tc>
          <w:tcPr>
            <w:tcW w:w="30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Estimated required extraction fan power</w:t>
            </w:r>
          </w:p>
        </w:tc>
        <w:tc>
          <w:tcPr>
            <w:tcW w:w="980" w:type="pct"/>
            <w:tcBorders>
              <w:top w:val="single" w:sz="4" w:space="0" w:color="auto"/>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kW</w:t>
            </w:r>
          </w:p>
        </w:tc>
        <w:tc>
          <w:tcPr>
            <w:tcW w:w="975" w:type="pct"/>
            <w:tcBorders>
              <w:top w:val="single" w:sz="4" w:space="0" w:color="auto"/>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7.5</w:t>
            </w:r>
          </w:p>
        </w:tc>
      </w:tr>
    </w:tbl>
    <w:p w:rsidR="00620C1B" w:rsidRPr="00620C1B" w:rsidRDefault="00620C1B" w:rsidP="00620C1B"/>
    <w:p w:rsidR="00620C1B" w:rsidRPr="00620C1B" w:rsidRDefault="00620C1B" w:rsidP="00620C1B">
      <w:pPr>
        <w:spacing w:after="0" w:line="240" w:lineRule="auto"/>
        <w:rPr>
          <w:lang w:eastAsia="en-GB"/>
        </w:rPr>
      </w:pPr>
      <w:r w:rsidRPr="00620C1B">
        <w:rPr>
          <w:lang w:eastAsia="en-GB"/>
        </w:rPr>
        <w:t>Materials of fans</w:t>
      </w:r>
    </w:p>
    <w:p w:rsidR="00620C1B" w:rsidRPr="00620C1B" w:rsidRDefault="00620C1B" w:rsidP="00620C1B">
      <w:pPr>
        <w:pStyle w:val="ListParagraph"/>
        <w:numPr>
          <w:ilvl w:val="0"/>
          <w:numId w:val="5"/>
        </w:numPr>
        <w:spacing w:after="0" w:line="240" w:lineRule="auto"/>
        <w:rPr>
          <w:lang w:eastAsia="en-GB"/>
        </w:rPr>
      </w:pPr>
      <w:r w:rsidRPr="00620C1B">
        <w:rPr>
          <w:lang w:eastAsia="en-GB"/>
        </w:rPr>
        <w:t>Impeller: Alue 231</w:t>
      </w:r>
    </w:p>
    <w:p w:rsidR="00620C1B" w:rsidRPr="00620C1B" w:rsidRDefault="00620C1B" w:rsidP="00620C1B">
      <w:pPr>
        <w:pStyle w:val="ListParagraph"/>
        <w:numPr>
          <w:ilvl w:val="0"/>
          <w:numId w:val="5"/>
        </w:numPr>
        <w:spacing w:after="0" w:line="240" w:lineRule="auto"/>
        <w:rPr>
          <w:lang w:eastAsia="en-GB"/>
        </w:rPr>
      </w:pPr>
      <w:r w:rsidRPr="00620C1B">
        <w:rPr>
          <w:lang w:eastAsia="en-GB"/>
        </w:rPr>
        <w:t>Housing: Stainless Steel 1.4301</w:t>
      </w:r>
    </w:p>
    <w:p w:rsidR="00620C1B" w:rsidRPr="00620C1B" w:rsidRDefault="00620C1B" w:rsidP="00620C1B">
      <w:pPr>
        <w:pStyle w:val="ListParagraph"/>
        <w:numPr>
          <w:ilvl w:val="0"/>
          <w:numId w:val="5"/>
        </w:numPr>
        <w:spacing w:after="0" w:line="240" w:lineRule="auto"/>
        <w:rPr>
          <w:lang w:eastAsia="en-GB"/>
        </w:rPr>
      </w:pPr>
      <w:r w:rsidRPr="00620C1B">
        <w:rPr>
          <w:lang w:eastAsia="en-GB"/>
        </w:rPr>
        <w:t>The fans shall be heavy duty resistant to corrosion</w:t>
      </w:r>
    </w:p>
    <w:p w:rsidR="00620C1B" w:rsidRPr="00620C1B" w:rsidRDefault="00620C1B" w:rsidP="00620C1B">
      <w:pPr>
        <w:rPr>
          <w:lang w:eastAsia="en-GB"/>
        </w:rPr>
      </w:pPr>
    </w:p>
    <w:p w:rsidR="00620C1B" w:rsidRPr="00620C1B" w:rsidRDefault="00620C1B" w:rsidP="00620C1B">
      <w:pPr>
        <w:keepNext/>
        <w:jc w:val="center"/>
      </w:pPr>
      <w:r w:rsidRPr="00620C1B">
        <w:rPr>
          <w:noProof/>
          <w:lang w:val="en-US"/>
        </w:rPr>
        <w:drawing>
          <wp:inline distT="0" distB="0" distL="0" distR="0" wp14:anchorId="2CC39163" wp14:editId="65AD6126">
            <wp:extent cx="4829175" cy="3621881"/>
            <wp:effectExtent l="19050" t="19050" r="9525" b="171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4831040" cy="3623280"/>
                    </a:xfrm>
                    <a:prstGeom prst="rect">
                      <a:avLst/>
                    </a:prstGeom>
                    <a:ln w="15875">
                      <a:solidFill>
                        <a:schemeClr val="accent1"/>
                      </a:solidFill>
                    </a:ln>
                  </pic:spPr>
                </pic:pic>
              </a:graphicData>
            </a:graphic>
          </wp:inline>
        </w:drawing>
      </w:r>
    </w:p>
    <w:p w:rsidR="00620C1B" w:rsidRPr="00620C1B" w:rsidRDefault="00620C1B" w:rsidP="00620C1B">
      <w:pPr>
        <w:pStyle w:val="Caption"/>
        <w:rPr>
          <w:lang w:val="en-GB"/>
        </w:rPr>
      </w:pPr>
      <w:r w:rsidRPr="00620C1B">
        <w:rPr>
          <w:lang w:val="en-US"/>
        </w:rPr>
        <w:t xml:space="preserve">Figure </w:t>
      </w:r>
      <w:r w:rsidRPr="00620C1B">
        <w:rPr>
          <w:noProof/>
        </w:rPr>
        <w:fldChar w:fldCharType="begin"/>
      </w:r>
      <w:r w:rsidRPr="00620C1B">
        <w:rPr>
          <w:noProof/>
          <w:lang w:val="en-US"/>
        </w:rPr>
        <w:instrText xml:space="preserve"> SEQ Figure \* ARABIC </w:instrText>
      </w:r>
      <w:r w:rsidRPr="00620C1B">
        <w:rPr>
          <w:noProof/>
        </w:rPr>
        <w:fldChar w:fldCharType="separate"/>
      </w:r>
      <w:r w:rsidRPr="00620C1B">
        <w:rPr>
          <w:noProof/>
          <w:lang w:val="en-US"/>
        </w:rPr>
        <w:t>8</w:t>
      </w:r>
      <w:r w:rsidRPr="00620C1B">
        <w:rPr>
          <w:noProof/>
        </w:rPr>
        <w:fldChar w:fldCharType="end"/>
      </w:r>
      <w:r w:rsidRPr="00620C1B">
        <w:rPr>
          <w:lang w:val="en-US"/>
        </w:rPr>
        <w:t>: View of the interior of the composting hangar</w:t>
      </w:r>
    </w:p>
    <w:p w:rsidR="00620C1B" w:rsidRPr="00620C1B" w:rsidRDefault="00620C1B" w:rsidP="00620C1B">
      <w:pPr>
        <w:pStyle w:val="Heading4"/>
        <w:keepLines w:val="0"/>
        <w:numPr>
          <w:ilvl w:val="3"/>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120" w:after="120" w:line="264" w:lineRule="auto"/>
        <w:ind w:left="864" w:hanging="864"/>
        <w:jc w:val="both"/>
      </w:pPr>
      <w:r w:rsidRPr="00620C1B">
        <w:t>Required ventilation and air extraction from the composting hangar</w:t>
      </w:r>
    </w:p>
    <w:p w:rsidR="00620C1B" w:rsidRPr="00620C1B" w:rsidRDefault="00620C1B" w:rsidP="00620C1B">
      <w:bookmarkStart w:id="2" w:name="_Hlk34150588"/>
      <w:r w:rsidRPr="00620C1B">
        <w:t>The following measures shall be requested for the ventilation and air extraction from the composting hangar:</w:t>
      </w:r>
    </w:p>
    <w:p w:rsidR="00620C1B" w:rsidRPr="00620C1B" w:rsidRDefault="00620C1B" w:rsidP="00620C1B">
      <w:pPr>
        <w:pStyle w:val="ListParagraph"/>
        <w:numPr>
          <w:ilvl w:val="0"/>
          <w:numId w:val="4"/>
        </w:numPr>
        <w:spacing w:after="200" w:line="276" w:lineRule="auto"/>
      </w:pPr>
      <w:r w:rsidRPr="00620C1B">
        <w:t>The existing stone/blockwork border laid at ground level shall be removed</w:t>
      </w:r>
    </w:p>
    <w:p w:rsidR="00620C1B" w:rsidRPr="00620C1B" w:rsidRDefault="00620C1B" w:rsidP="00620C1B">
      <w:pPr>
        <w:pStyle w:val="ListParagraph"/>
        <w:numPr>
          <w:ilvl w:val="0"/>
          <w:numId w:val="4"/>
        </w:numPr>
        <w:spacing w:after="0" w:line="276" w:lineRule="auto"/>
      </w:pPr>
      <w:r w:rsidRPr="00620C1B">
        <w:lastRenderedPageBreak/>
        <w:t>The open spaces between ground level and the metal panels shall be closed by a blockwork wall to be rendered from the interior side, and provided with reinforced concrete tie beams and columns</w:t>
      </w:r>
    </w:p>
    <w:p w:rsidR="00620C1B" w:rsidRPr="00620C1B" w:rsidRDefault="00620C1B" w:rsidP="00620C1B">
      <w:pPr>
        <w:pStyle w:val="ListParagraph"/>
        <w:numPr>
          <w:ilvl w:val="0"/>
          <w:numId w:val="4"/>
        </w:numPr>
        <w:spacing w:after="200" w:line="276" w:lineRule="auto"/>
      </w:pPr>
      <w:r w:rsidRPr="00620C1B">
        <w:t xml:space="preserve">The accessways previously described shall be closed by the means of a manually operated two-leaves painted metallic sliding doors of dimensions, height 5.4m x width 4.5m composed of two 1.2mm corrugated steel panels sandwiched by metal reinforcement  </w:t>
      </w:r>
    </w:p>
    <w:p w:rsidR="00620C1B" w:rsidRPr="00620C1B" w:rsidRDefault="00620C1B" w:rsidP="00620C1B">
      <w:pPr>
        <w:pStyle w:val="ListParagraph"/>
        <w:numPr>
          <w:ilvl w:val="0"/>
          <w:numId w:val="4"/>
        </w:numPr>
        <w:spacing w:after="200" w:line="276" w:lineRule="auto"/>
      </w:pPr>
      <w:r w:rsidRPr="00620C1B">
        <w:t>Galvanized steel ducts with support fixtures on the metal structures, will be installed along the composting hangars to allow fouled air extraction from various locations within the hangar</w:t>
      </w:r>
    </w:p>
    <w:p w:rsidR="00620C1B" w:rsidRPr="00620C1B" w:rsidRDefault="00620C1B" w:rsidP="00620C1B">
      <w:pPr>
        <w:pStyle w:val="ListParagraph"/>
        <w:numPr>
          <w:ilvl w:val="0"/>
          <w:numId w:val="4"/>
        </w:numPr>
        <w:spacing w:after="200" w:line="276" w:lineRule="auto"/>
      </w:pPr>
      <w:r w:rsidRPr="00620C1B">
        <w:t>Two stainless steel (EN 1.4301 / AISI 304) centrifugal extraction fans will be installed at the biofilter odor management system to extract fouled air from the composting hangar</w:t>
      </w:r>
    </w:p>
    <w:p w:rsidR="00620C1B" w:rsidRPr="00620C1B" w:rsidRDefault="00620C1B" w:rsidP="00620C1B">
      <w:pPr>
        <w:pStyle w:val="ListParagraph"/>
        <w:numPr>
          <w:ilvl w:val="0"/>
          <w:numId w:val="4"/>
        </w:numPr>
        <w:spacing w:after="200" w:line="276" w:lineRule="auto"/>
      </w:pPr>
      <w:r w:rsidRPr="00620C1B">
        <w:t>The unit flow of each fan will be 20,000 m</w:t>
      </w:r>
      <w:r w:rsidRPr="00620C1B">
        <w:rPr>
          <w:vertAlign w:val="superscript"/>
        </w:rPr>
        <w:t>3</w:t>
      </w:r>
      <w:r w:rsidRPr="00620C1B">
        <w:t>/h, resulting in a total flow of 40,000 m</w:t>
      </w:r>
      <w:r w:rsidRPr="00620C1B">
        <w:rPr>
          <w:vertAlign w:val="superscript"/>
        </w:rPr>
        <w:t>3</w:t>
      </w:r>
      <w:r w:rsidRPr="00620C1B">
        <w:t xml:space="preserve">/h. Hence, the resulting calculated renewal rate in the sorting hangar will be around 3.22 times per hour </w:t>
      </w:r>
    </w:p>
    <w:p w:rsidR="00620C1B" w:rsidRPr="00620C1B" w:rsidRDefault="00620C1B" w:rsidP="00620C1B">
      <w:pPr>
        <w:pStyle w:val="ListParagraph"/>
        <w:numPr>
          <w:ilvl w:val="0"/>
          <w:numId w:val="4"/>
        </w:numPr>
        <w:spacing w:after="200" w:line="276" w:lineRule="auto"/>
      </w:pPr>
      <w:r w:rsidRPr="00620C1B">
        <w:t>The fans shall be heavy duty resistant to corrosion</w:t>
      </w:r>
    </w:p>
    <w:p w:rsidR="00620C1B" w:rsidRPr="00620C1B" w:rsidRDefault="00620C1B" w:rsidP="00620C1B">
      <w:pPr>
        <w:pStyle w:val="ListParagraph"/>
        <w:numPr>
          <w:ilvl w:val="0"/>
          <w:numId w:val="4"/>
        </w:numPr>
        <w:spacing w:after="200" w:line="276" w:lineRule="auto"/>
      </w:pPr>
      <w:r w:rsidRPr="00620C1B">
        <w:t>The maximal allowable noise level generated by the fans shall be under 75 dB at 1m. The fans shall be equipped with all the necessary measures for sound attenuation in order to remain under the maximal allowed noise levels.</w:t>
      </w:r>
    </w:p>
    <w:p w:rsidR="00620C1B" w:rsidRPr="00620C1B" w:rsidRDefault="00620C1B" w:rsidP="00620C1B">
      <w:pPr>
        <w:pStyle w:val="ListParagraph"/>
        <w:numPr>
          <w:ilvl w:val="0"/>
          <w:numId w:val="4"/>
        </w:numPr>
        <w:spacing w:after="200" w:line="276" w:lineRule="auto"/>
      </w:pPr>
      <w:r w:rsidRPr="00620C1B">
        <w:t>Fans shall be equipped with Variable Frequency Drive (VFD) for operation at variable speeds and frequencies, and shall be equipped with shock absorbers and compensators</w:t>
      </w:r>
    </w:p>
    <w:bookmarkEnd w:id="2"/>
    <w:p w:rsidR="00620C1B" w:rsidRPr="00620C1B" w:rsidRDefault="00620C1B" w:rsidP="00620C1B">
      <w:r w:rsidRPr="00620C1B">
        <w:t>The verification of the design and sizing of collection ducts, and the calculation of the associated pressure drop, is required to be carried out. The extraction fan static pressure shall be verified to account for the pressure drop of the whole system, corresponding to the pressure drop in the composting hangar extraction system as well as in the biofilter system.</w:t>
      </w:r>
    </w:p>
    <w:tbl>
      <w:tblPr>
        <w:tblW w:w="4579" w:type="pct"/>
        <w:jc w:val="center"/>
        <w:tblLook w:val="04A0" w:firstRow="1" w:lastRow="0" w:firstColumn="1" w:lastColumn="0" w:noHBand="0" w:noVBand="1"/>
      </w:tblPr>
      <w:tblGrid>
        <w:gridCol w:w="5022"/>
        <w:gridCol w:w="1615"/>
        <w:gridCol w:w="2133"/>
      </w:tblGrid>
      <w:tr w:rsidR="00620C1B" w:rsidRPr="00620C1B" w:rsidTr="00251F5F">
        <w:trPr>
          <w:trHeight w:val="900"/>
          <w:tblHeader/>
          <w:jc w:val="center"/>
        </w:trPr>
        <w:tc>
          <w:tcPr>
            <w:tcW w:w="2863" w:type="pct"/>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 </w:t>
            </w:r>
          </w:p>
        </w:tc>
        <w:tc>
          <w:tcPr>
            <w:tcW w:w="921" w:type="pct"/>
            <w:tcBorders>
              <w:top w:val="single" w:sz="4" w:space="0" w:color="auto"/>
              <w:left w:val="nil"/>
              <w:bottom w:val="single" w:sz="4" w:space="0" w:color="auto"/>
              <w:right w:val="single" w:sz="4" w:space="0" w:color="auto"/>
            </w:tcBorders>
            <w:shd w:val="clear" w:color="000000" w:fill="8DB4E3"/>
            <w:vAlign w:val="center"/>
            <w:hideMark/>
          </w:tcPr>
          <w:p w:rsidR="00620C1B" w:rsidRPr="00620C1B" w:rsidRDefault="00620C1B" w:rsidP="00251F5F">
            <w:pPr>
              <w:spacing w:after="0" w:line="240" w:lineRule="auto"/>
              <w:jc w:val="center"/>
              <w:rPr>
                <w:rFonts w:ascii="Calibri" w:hAnsi="Calibri" w:cs="Times New Roman"/>
                <w:b/>
                <w:bCs/>
                <w:color w:val="000000"/>
              </w:rPr>
            </w:pPr>
            <w:r w:rsidRPr="00620C1B">
              <w:rPr>
                <w:rFonts w:ascii="Calibri" w:hAnsi="Calibri" w:cs="Times New Roman"/>
                <w:b/>
                <w:bCs/>
                <w:color w:val="000000"/>
              </w:rPr>
              <w:t>Units</w:t>
            </w:r>
          </w:p>
        </w:tc>
        <w:tc>
          <w:tcPr>
            <w:tcW w:w="1216" w:type="pct"/>
            <w:tcBorders>
              <w:top w:val="single" w:sz="4" w:space="0" w:color="auto"/>
              <w:left w:val="nil"/>
              <w:bottom w:val="single" w:sz="4" w:space="0" w:color="auto"/>
              <w:right w:val="single" w:sz="4" w:space="0" w:color="auto"/>
            </w:tcBorders>
            <w:shd w:val="clear" w:color="000000" w:fill="8DB4E3"/>
            <w:vAlign w:val="center"/>
            <w:hideMark/>
          </w:tcPr>
          <w:p w:rsidR="00620C1B" w:rsidRPr="00620C1B" w:rsidRDefault="00620C1B" w:rsidP="00251F5F">
            <w:pPr>
              <w:spacing w:after="0" w:line="240" w:lineRule="auto"/>
              <w:jc w:val="center"/>
              <w:rPr>
                <w:rFonts w:ascii="Calibri" w:hAnsi="Calibri" w:cs="Times New Roman"/>
                <w:b/>
                <w:bCs/>
              </w:rPr>
            </w:pPr>
            <w:r w:rsidRPr="00620C1B">
              <w:rPr>
                <w:rFonts w:ascii="Calibri" w:hAnsi="Calibri" w:cs="Times New Roman"/>
                <w:b/>
                <w:bCs/>
              </w:rPr>
              <w:t>Values</w:t>
            </w:r>
          </w:p>
        </w:tc>
      </w:tr>
      <w:tr w:rsidR="00620C1B" w:rsidRPr="00620C1B" w:rsidTr="00251F5F">
        <w:trPr>
          <w:trHeight w:val="300"/>
          <w:jc w:val="center"/>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Adopted number of fans</w:t>
            </w:r>
          </w:p>
        </w:tc>
        <w:tc>
          <w:tcPr>
            <w:tcW w:w="921" w:type="pct"/>
            <w:tcBorders>
              <w:top w:val="single" w:sz="4" w:space="0" w:color="auto"/>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Units</w:t>
            </w:r>
          </w:p>
        </w:tc>
        <w:tc>
          <w:tcPr>
            <w:tcW w:w="1216" w:type="pct"/>
            <w:tcBorders>
              <w:top w:val="single" w:sz="4" w:space="0" w:color="auto"/>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2 (1 duty and 1 standby)</w:t>
            </w:r>
          </w:p>
        </w:tc>
      </w:tr>
      <w:tr w:rsidR="00620C1B" w:rsidRPr="00620C1B" w:rsidTr="00251F5F">
        <w:trPr>
          <w:trHeight w:val="300"/>
          <w:jc w:val="center"/>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Extracted unit airflow per fan</w:t>
            </w:r>
          </w:p>
        </w:tc>
        <w:tc>
          <w:tcPr>
            <w:tcW w:w="921" w:type="pct"/>
            <w:tcBorders>
              <w:top w:val="single" w:sz="4" w:space="0" w:color="auto"/>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m3/h</w:t>
            </w:r>
          </w:p>
        </w:tc>
        <w:tc>
          <w:tcPr>
            <w:tcW w:w="1216" w:type="pct"/>
            <w:tcBorders>
              <w:top w:val="single" w:sz="4" w:space="0" w:color="auto"/>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40,000</w:t>
            </w:r>
          </w:p>
        </w:tc>
      </w:tr>
      <w:tr w:rsidR="00620C1B" w:rsidRPr="00620C1B" w:rsidTr="00251F5F">
        <w:trPr>
          <w:trHeight w:val="300"/>
          <w:jc w:val="center"/>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Adopted extraction fan static pressure</w:t>
            </w:r>
          </w:p>
        </w:tc>
        <w:tc>
          <w:tcPr>
            <w:tcW w:w="921" w:type="pct"/>
            <w:tcBorders>
              <w:top w:val="single" w:sz="4" w:space="0" w:color="auto"/>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Pa</w:t>
            </w:r>
          </w:p>
        </w:tc>
        <w:tc>
          <w:tcPr>
            <w:tcW w:w="1216" w:type="pct"/>
            <w:tcBorders>
              <w:top w:val="single" w:sz="4" w:space="0" w:color="auto"/>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2,000</w:t>
            </w:r>
          </w:p>
        </w:tc>
      </w:tr>
      <w:tr w:rsidR="00620C1B" w:rsidRPr="00620C1B" w:rsidTr="00251F5F">
        <w:trPr>
          <w:trHeight w:val="300"/>
          <w:jc w:val="center"/>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Calculated required extraction fan power</w:t>
            </w:r>
          </w:p>
        </w:tc>
        <w:tc>
          <w:tcPr>
            <w:tcW w:w="921" w:type="pct"/>
            <w:tcBorders>
              <w:top w:val="single" w:sz="4" w:space="0" w:color="auto"/>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kW</w:t>
            </w:r>
          </w:p>
        </w:tc>
        <w:tc>
          <w:tcPr>
            <w:tcW w:w="1216" w:type="pct"/>
            <w:tcBorders>
              <w:top w:val="single" w:sz="4" w:space="0" w:color="auto"/>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37</w:t>
            </w:r>
          </w:p>
        </w:tc>
      </w:tr>
      <w:tr w:rsidR="00620C1B" w:rsidRPr="00620C1B" w:rsidTr="00251F5F">
        <w:trPr>
          <w:trHeight w:val="300"/>
          <w:jc w:val="center"/>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Length of duct system in composting hangar</w:t>
            </w:r>
          </w:p>
        </w:tc>
        <w:tc>
          <w:tcPr>
            <w:tcW w:w="921" w:type="pct"/>
            <w:tcBorders>
              <w:top w:val="single" w:sz="4" w:space="0" w:color="auto"/>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m</w:t>
            </w:r>
          </w:p>
        </w:tc>
        <w:tc>
          <w:tcPr>
            <w:tcW w:w="1216" w:type="pct"/>
            <w:tcBorders>
              <w:top w:val="single" w:sz="4" w:space="0" w:color="auto"/>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135</w:t>
            </w:r>
          </w:p>
        </w:tc>
      </w:tr>
      <w:tr w:rsidR="00620C1B" w:rsidRPr="00620C1B" w:rsidTr="00251F5F">
        <w:trPr>
          <w:trHeight w:val="300"/>
          <w:jc w:val="center"/>
        </w:trPr>
        <w:tc>
          <w:tcPr>
            <w:tcW w:w="28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 xml:space="preserve">Size of duct </w:t>
            </w:r>
          </w:p>
        </w:tc>
        <w:tc>
          <w:tcPr>
            <w:tcW w:w="921" w:type="pct"/>
            <w:tcBorders>
              <w:top w:val="single" w:sz="4" w:space="0" w:color="auto"/>
              <w:left w:val="nil"/>
              <w:bottom w:val="single" w:sz="4" w:space="0" w:color="auto"/>
              <w:right w:val="single" w:sz="4" w:space="0" w:color="auto"/>
            </w:tcBorders>
            <w:shd w:val="clear" w:color="auto" w:fill="auto"/>
            <w:noWrap/>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mm</w:t>
            </w:r>
          </w:p>
        </w:tc>
        <w:tc>
          <w:tcPr>
            <w:tcW w:w="1216" w:type="pct"/>
            <w:tcBorders>
              <w:top w:val="single" w:sz="4" w:space="0" w:color="auto"/>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Varying between 350 and 1,100mm</w:t>
            </w:r>
          </w:p>
        </w:tc>
      </w:tr>
    </w:tbl>
    <w:p w:rsidR="00620C1B" w:rsidRPr="00620C1B" w:rsidRDefault="00620C1B" w:rsidP="00620C1B"/>
    <w:p w:rsidR="00620C1B" w:rsidRPr="00620C1B" w:rsidRDefault="00620C1B" w:rsidP="00620C1B">
      <w:pPr>
        <w:spacing w:after="0" w:line="240" w:lineRule="auto"/>
      </w:pPr>
      <w:r w:rsidRPr="00620C1B">
        <w:t>Materials of the fans:</w:t>
      </w:r>
    </w:p>
    <w:p w:rsidR="00620C1B" w:rsidRPr="00620C1B" w:rsidRDefault="00620C1B" w:rsidP="00620C1B">
      <w:pPr>
        <w:pStyle w:val="ListParagraph"/>
        <w:numPr>
          <w:ilvl w:val="0"/>
          <w:numId w:val="5"/>
        </w:numPr>
        <w:spacing w:after="0" w:line="240" w:lineRule="auto"/>
      </w:pPr>
      <w:r w:rsidRPr="00620C1B">
        <w:t>Impeller: Alue 231</w:t>
      </w:r>
    </w:p>
    <w:p w:rsidR="00620C1B" w:rsidRPr="00620C1B" w:rsidRDefault="00620C1B" w:rsidP="00620C1B">
      <w:pPr>
        <w:pStyle w:val="ListParagraph"/>
        <w:numPr>
          <w:ilvl w:val="0"/>
          <w:numId w:val="5"/>
        </w:numPr>
        <w:spacing w:after="0" w:line="240" w:lineRule="auto"/>
      </w:pPr>
      <w:r w:rsidRPr="00620C1B">
        <w:t>Housing: Stainless Steel 1.4301</w:t>
      </w:r>
    </w:p>
    <w:p w:rsidR="00620C1B" w:rsidRPr="00620C1B" w:rsidRDefault="00620C1B" w:rsidP="00620C1B">
      <w:pPr>
        <w:pStyle w:val="ListParagraph"/>
        <w:numPr>
          <w:ilvl w:val="0"/>
          <w:numId w:val="5"/>
        </w:numPr>
        <w:spacing w:after="0" w:line="240" w:lineRule="auto"/>
      </w:pPr>
      <w:r w:rsidRPr="00620C1B">
        <w:t>The fans shall be heavy duty resistant to corrosion</w:t>
      </w:r>
    </w:p>
    <w:p w:rsidR="00620C1B" w:rsidRPr="00620C1B" w:rsidRDefault="00620C1B" w:rsidP="00620C1B"/>
    <w:p w:rsidR="00620C1B" w:rsidRPr="00620C1B" w:rsidRDefault="00620C1B" w:rsidP="00620C1B"/>
    <w:p w:rsidR="00620C1B" w:rsidRPr="00620C1B" w:rsidRDefault="00620C1B" w:rsidP="00620C1B">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pBdr>
        <w:spacing w:before="240" w:after="120" w:line="264" w:lineRule="auto"/>
        <w:ind w:left="576" w:hanging="576"/>
      </w:pPr>
      <w:bookmarkStart w:id="3" w:name="_Toc34296086"/>
      <w:r w:rsidRPr="00620C1B">
        <w:t>Biofilter odor control system</w:t>
      </w:r>
      <w:bookmarkEnd w:id="3"/>
    </w:p>
    <w:p w:rsidR="00620C1B" w:rsidRPr="00620C1B" w:rsidRDefault="00620C1B" w:rsidP="00620C1B">
      <w:r w:rsidRPr="00620C1B">
        <w:lastRenderedPageBreak/>
        <w:t xml:space="preserve">This section mainly concerns the biofilter odor control system. </w:t>
      </w:r>
    </w:p>
    <w:p w:rsidR="00620C1B" w:rsidRPr="00620C1B" w:rsidRDefault="00620C1B" w:rsidP="00620C1B">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pBdr>
        <w:spacing w:before="240" w:after="120" w:line="264" w:lineRule="auto"/>
        <w:ind w:left="576" w:hanging="576"/>
      </w:pPr>
      <w:bookmarkStart w:id="4" w:name="_Toc30084372"/>
      <w:bookmarkStart w:id="5" w:name="_Toc34296087"/>
      <w:bookmarkStart w:id="6" w:name="_Toc24363560"/>
      <w:r w:rsidRPr="00620C1B">
        <w:t>Introduction</w:t>
      </w:r>
      <w:bookmarkEnd w:id="4"/>
      <w:bookmarkEnd w:id="5"/>
    </w:p>
    <w:p w:rsidR="00620C1B" w:rsidRPr="00620C1B" w:rsidRDefault="00620C1B" w:rsidP="00620C1B">
      <w:pPr>
        <w:autoSpaceDE w:val="0"/>
        <w:autoSpaceDN w:val="0"/>
        <w:adjustRightInd w:val="0"/>
        <w:spacing w:after="0" w:line="240" w:lineRule="auto"/>
        <w:rPr>
          <w:rFonts w:eastAsia="MS Mincho"/>
        </w:rPr>
      </w:pPr>
      <w:r w:rsidRPr="00620C1B">
        <w:rPr>
          <w:rFonts w:eastAsia="MS Mincho"/>
        </w:rPr>
        <w:t>The Biofilter shall be used to treat the extracted air from the enclosed hall where fermentation of organic material takes place in composting (fermentation) hall (hangar).</w:t>
      </w:r>
    </w:p>
    <w:p w:rsidR="00620C1B" w:rsidRPr="00620C1B" w:rsidRDefault="00620C1B" w:rsidP="00620C1B">
      <w:pPr>
        <w:pStyle w:val="ListParagraph"/>
        <w:autoSpaceDE w:val="0"/>
        <w:autoSpaceDN w:val="0"/>
        <w:adjustRightInd w:val="0"/>
        <w:spacing w:after="0" w:line="240" w:lineRule="auto"/>
        <w:rPr>
          <w:rFonts w:eastAsia="MS Mincho"/>
        </w:rPr>
      </w:pPr>
    </w:p>
    <w:p w:rsidR="00620C1B" w:rsidRPr="00620C1B" w:rsidRDefault="00620C1B" w:rsidP="00620C1B">
      <w:pPr>
        <w:autoSpaceDE w:val="0"/>
        <w:autoSpaceDN w:val="0"/>
        <w:adjustRightInd w:val="0"/>
        <w:spacing w:after="0" w:line="240" w:lineRule="auto"/>
        <w:rPr>
          <w:rFonts w:eastAsia="MS Mincho"/>
        </w:rPr>
      </w:pPr>
      <w:r w:rsidRPr="00620C1B">
        <w:rPr>
          <w:rFonts w:eastAsia="MS Mincho"/>
        </w:rPr>
        <w:t>The Biofilter shall be an open top Biofilter. The slab and three sides of the Biofilter shall be in concrete adequately protected to allow front end loader operation on top of it as described herebelow, and the remaining side shall be connected to the prescrubber unit.</w:t>
      </w:r>
    </w:p>
    <w:p w:rsidR="00620C1B" w:rsidRPr="00620C1B" w:rsidRDefault="00620C1B" w:rsidP="00620C1B"/>
    <w:p w:rsidR="00620C1B" w:rsidRPr="00620C1B" w:rsidRDefault="00620C1B" w:rsidP="00620C1B">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pBdr>
        <w:spacing w:before="240" w:after="120" w:line="264" w:lineRule="auto"/>
        <w:ind w:left="576" w:hanging="576"/>
      </w:pPr>
      <w:bookmarkStart w:id="7" w:name="_Toc30084373"/>
      <w:bookmarkStart w:id="8" w:name="_Toc34296088"/>
      <w:r w:rsidRPr="00620C1B">
        <w:t>Biofiltration</w:t>
      </w:r>
      <w:bookmarkEnd w:id="7"/>
      <w:bookmarkEnd w:id="8"/>
    </w:p>
    <w:p w:rsidR="00620C1B" w:rsidRPr="00620C1B" w:rsidRDefault="00620C1B" w:rsidP="00620C1B">
      <w:pPr>
        <w:rPr>
          <w:rFonts w:eastAsia="MS Mincho"/>
        </w:rPr>
      </w:pPr>
      <w:r w:rsidRPr="00620C1B">
        <w:rPr>
          <w:rFonts w:eastAsia="MS Mincho"/>
        </w:rPr>
        <w:t>Due to its process-integrated biological regeneration the biofilter technique is an effective method for odor elimination and treatment of low concentration or undefined exhaust air streams. This advantage is realized due to the natural reactions of the biological degradation of contaminants. It takes place at:</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ambient temperature</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neutral pH and normal pressure</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produced no problematic final products</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is CO2 neutral</w:t>
      </w:r>
    </w:p>
    <w:p w:rsidR="00620C1B" w:rsidRPr="00620C1B" w:rsidRDefault="00620C1B" w:rsidP="00620C1B">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pBdr>
        <w:spacing w:before="240" w:after="120" w:line="264" w:lineRule="auto"/>
        <w:ind w:left="576" w:hanging="576"/>
      </w:pPr>
      <w:bookmarkStart w:id="9" w:name="_Toc30084374"/>
      <w:bookmarkStart w:id="10" w:name="_Toc34296089"/>
      <w:r w:rsidRPr="00620C1B">
        <w:t>Principle of operation</w:t>
      </w:r>
      <w:bookmarkEnd w:id="6"/>
      <w:bookmarkEnd w:id="9"/>
      <w:bookmarkEnd w:id="10"/>
    </w:p>
    <w:p w:rsidR="00620C1B" w:rsidRPr="00620C1B" w:rsidRDefault="00620C1B" w:rsidP="00620C1B">
      <w:pPr>
        <w:rPr>
          <w:rFonts w:eastAsia="MS Mincho"/>
        </w:rPr>
      </w:pPr>
      <w:r w:rsidRPr="00620C1B">
        <w:rPr>
          <w:rFonts w:eastAsia="MS Mincho"/>
        </w:rPr>
        <w:t>Technically a biofilter is a bulk layer of organic dampened material through which the exhaust air flows slowly through to be treated. It naturally contains a microflora that increases under appropriate environmental conditions and adapts to the degraded exhaust components.</w:t>
      </w:r>
    </w:p>
    <w:p w:rsidR="00620C1B" w:rsidRPr="00620C1B" w:rsidRDefault="00620C1B" w:rsidP="00620C1B">
      <w:pPr>
        <w:rPr>
          <w:rFonts w:eastAsia="MS Mincho"/>
        </w:rPr>
      </w:pPr>
      <w:r w:rsidRPr="00620C1B">
        <w:rPr>
          <w:rFonts w:eastAsia="MS Mincho"/>
        </w:rPr>
        <w:t xml:space="preserve">The exhaust components are separated by sorption at the filter material and dissolved in the contained moisture film while it flows through the organic bed. The dissolved air components reach into the microorganism cells by diffusion and osmosis and degrade it to ecologically non-relevant compounds. </w:t>
      </w:r>
    </w:p>
    <w:p w:rsidR="00620C1B" w:rsidRPr="00620C1B" w:rsidRDefault="00620C1B" w:rsidP="00620C1B">
      <w:pPr>
        <w:rPr>
          <w:rFonts w:eastAsia="MS Mincho"/>
        </w:rPr>
      </w:pPr>
      <w:r w:rsidRPr="00620C1B">
        <w:rPr>
          <w:rFonts w:eastAsia="MS Mincho"/>
        </w:rPr>
        <w:t>The functionality of the biofilter essentially depends on the sorption capacity of the biofilter and the biological activity of its bioflora. Their properties and activities are determined not only by material properties, but also by the exhaust parameters incoming from the prescrubber unit. These include:</w:t>
      </w:r>
    </w:p>
    <w:p w:rsidR="00620C1B" w:rsidRPr="00620C1B" w:rsidRDefault="00620C1B" w:rsidP="00620C1B">
      <w:pPr>
        <w:pStyle w:val="ListParagraph"/>
        <w:numPr>
          <w:ilvl w:val="0"/>
          <w:numId w:val="4"/>
        </w:numPr>
        <w:spacing w:after="200" w:line="276" w:lineRule="auto"/>
        <w:rPr>
          <w:rFonts w:eastAsia="MS Mincho"/>
        </w:rPr>
      </w:pPr>
      <w:bookmarkStart w:id="11" w:name="_Hlk29822341"/>
      <w:r w:rsidRPr="00620C1B">
        <w:rPr>
          <w:rFonts w:eastAsia="MS Mincho"/>
        </w:rPr>
        <w:t>The temperature of the water vapor-saturated air (ideally between 15 and 40 °C)</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The water vapor saturation of the air to be treated (close to the saturation point)</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The concentrations of pH-related exhaust components (as low as possible)</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The concentration of dust and liquid aerosols (such as fat, resin or lubricant), (as low as possible)</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The content of toxic or accumulating exhaust components (e.g. heavy metals) in negligible concentrations</w:t>
      </w:r>
    </w:p>
    <w:bookmarkEnd w:id="11"/>
    <w:p w:rsidR="00620C1B" w:rsidRPr="00620C1B" w:rsidRDefault="00620C1B" w:rsidP="00620C1B">
      <w:pPr>
        <w:keepNext/>
        <w:jc w:val="center"/>
      </w:pPr>
      <w:r w:rsidRPr="00620C1B">
        <w:rPr>
          <w:noProof/>
          <w:lang w:val="en-US"/>
        </w:rPr>
        <w:lastRenderedPageBreak/>
        <w:drawing>
          <wp:inline distT="0" distB="0" distL="0" distR="0" wp14:anchorId="4774D502" wp14:editId="681C7E46">
            <wp:extent cx="3641028" cy="2216191"/>
            <wp:effectExtent l="19050" t="19050" r="17145"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3647946" cy="2220402"/>
                    </a:xfrm>
                    <a:prstGeom prst="rect">
                      <a:avLst/>
                    </a:prstGeom>
                    <a:ln>
                      <a:solidFill>
                        <a:schemeClr val="tx1">
                          <a:lumMod val="50000"/>
                          <a:lumOff val="50000"/>
                        </a:schemeClr>
                      </a:solidFill>
                    </a:ln>
                  </pic:spPr>
                </pic:pic>
              </a:graphicData>
            </a:graphic>
          </wp:inline>
        </w:drawing>
      </w:r>
    </w:p>
    <w:p w:rsidR="00620C1B" w:rsidRPr="00620C1B" w:rsidRDefault="00620C1B" w:rsidP="00620C1B">
      <w:pPr>
        <w:pStyle w:val="Caption"/>
      </w:pPr>
      <w:bookmarkStart w:id="12" w:name="_Toc24193247"/>
      <w:bookmarkStart w:id="13" w:name="_Toc30084404"/>
      <w:r w:rsidRPr="00620C1B">
        <w:t xml:space="preserve">Figure </w:t>
      </w:r>
      <w:r w:rsidRPr="00620C1B">
        <w:rPr>
          <w:noProof/>
        </w:rPr>
        <w:fldChar w:fldCharType="begin"/>
      </w:r>
      <w:r w:rsidRPr="00620C1B">
        <w:rPr>
          <w:noProof/>
        </w:rPr>
        <w:instrText xml:space="preserve"> SEQ Figure \* ARABIC </w:instrText>
      </w:r>
      <w:r w:rsidRPr="00620C1B">
        <w:rPr>
          <w:noProof/>
        </w:rPr>
        <w:fldChar w:fldCharType="separate"/>
      </w:r>
      <w:r w:rsidRPr="00620C1B">
        <w:rPr>
          <w:noProof/>
        </w:rPr>
        <w:t>9</w:t>
      </w:r>
      <w:r w:rsidRPr="00620C1B">
        <w:rPr>
          <w:noProof/>
        </w:rPr>
        <w:fldChar w:fldCharType="end"/>
      </w:r>
      <w:r w:rsidRPr="00620C1B">
        <w:t> : Principles of Biofiltation</w:t>
      </w:r>
      <w:bookmarkEnd w:id="12"/>
      <w:bookmarkEnd w:id="13"/>
    </w:p>
    <w:p w:rsidR="00620C1B" w:rsidRPr="00620C1B" w:rsidRDefault="00620C1B" w:rsidP="00620C1B">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pBdr>
        <w:spacing w:before="240" w:after="120" w:line="264" w:lineRule="auto"/>
        <w:ind w:left="576" w:hanging="576"/>
      </w:pPr>
      <w:bookmarkStart w:id="14" w:name="_Toc24363561"/>
      <w:bookmarkStart w:id="15" w:name="_Toc30084375"/>
      <w:bookmarkStart w:id="16" w:name="_Toc34296090"/>
      <w:r w:rsidRPr="00620C1B">
        <w:t>Biofilter material</w:t>
      </w:r>
      <w:bookmarkEnd w:id="14"/>
      <w:bookmarkEnd w:id="15"/>
      <w:bookmarkEnd w:id="16"/>
    </w:p>
    <w:p w:rsidR="00620C1B" w:rsidRPr="00620C1B" w:rsidRDefault="00620C1B" w:rsidP="00620C1B">
      <w:pPr>
        <w:rPr>
          <w:rFonts w:eastAsia="MS Mincho"/>
        </w:rPr>
      </w:pPr>
      <w:r w:rsidRPr="00620C1B">
        <w:rPr>
          <w:rFonts w:eastAsia="MS Mincho"/>
        </w:rPr>
        <w:t>A mixture of organic material is used as a substrate for the bacterial flora that is well structured and does not collapse. The pressure drop remains constant over a long time.</w:t>
      </w:r>
    </w:p>
    <w:p w:rsidR="00620C1B" w:rsidRPr="00620C1B" w:rsidRDefault="00620C1B" w:rsidP="00620C1B">
      <w:pPr>
        <w:rPr>
          <w:rFonts w:eastAsia="MS Mincho"/>
        </w:rPr>
      </w:pPr>
      <w:r w:rsidRPr="00620C1B">
        <w:rPr>
          <w:rFonts w:eastAsia="MS Mincho"/>
        </w:rPr>
        <w:t>In the biofilter, two layers shall be used with different filter media. In fact:</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 xml:space="preserve">The first layer (corresponding to a coarse biomass) should guarantee an optimal distribution of the incoming exhaust air and direct it homogeneously onto the overlying filter layer. The bottom layer is used to start rotting fine particles without condensations occurring. The material used for the base shall be cracked root wood. This is characterized by a high mechanical support function as well as a large surface area and thus additional habitat for the degrading microorganisms. </w:t>
      </w:r>
    </w:p>
    <w:p w:rsidR="00620C1B" w:rsidRPr="00620C1B" w:rsidRDefault="00620C1B" w:rsidP="00620C1B">
      <w:pPr>
        <w:keepNext/>
        <w:jc w:val="center"/>
      </w:pPr>
      <w:r w:rsidRPr="00620C1B">
        <w:rPr>
          <w:noProof/>
          <w:lang w:val="en-US"/>
        </w:rPr>
        <w:drawing>
          <wp:inline distT="0" distB="0" distL="0" distR="0" wp14:anchorId="28252763" wp14:editId="3464C048">
            <wp:extent cx="2530979" cy="1944300"/>
            <wp:effectExtent l="19050" t="19050" r="22225" b="184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2557270" cy="1964497"/>
                    </a:xfrm>
                    <a:prstGeom prst="rect">
                      <a:avLst/>
                    </a:prstGeom>
                    <a:ln>
                      <a:solidFill>
                        <a:schemeClr val="tx1">
                          <a:lumMod val="50000"/>
                          <a:lumOff val="50000"/>
                        </a:schemeClr>
                      </a:solidFill>
                    </a:ln>
                  </pic:spPr>
                </pic:pic>
              </a:graphicData>
            </a:graphic>
          </wp:inline>
        </w:drawing>
      </w:r>
      <w:r w:rsidRPr="00620C1B">
        <w:rPr>
          <w:noProof/>
          <w:lang w:val="en-US"/>
        </w:rPr>
        <w:drawing>
          <wp:inline distT="0" distB="0" distL="0" distR="0" wp14:anchorId="1831504B" wp14:editId="36E20152">
            <wp:extent cx="2595073" cy="19716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00424" cy="1975741"/>
                    </a:xfrm>
                    <a:prstGeom prst="rect">
                      <a:avLst/>
                    </a:prstGeom>
                    <a:noFill/>
                    <a:ln>
                      <a:noFill/>
                    </a:ln>
                  </pic:spPr>
                </pic:pic>
              </a:graphicData>
            </a:graphic>
          </wp:inline>
        </w:drawing>
      </w:r>
    </w:p>
    <w:p w:rsidR="00620C1B" w:rsidRPr="00620C1B" w:rsidRDefault="00620C1B" w:rsidP="00620C1B">
      <w:pPr>
        <w:pStyle w:val="Caption"/>
        <w:rPr>
          <w:lang w:val="en-GB"/>
        </w:rPr>
      </w:pPr>
      <w:bookmarkStart w:id="17" w:name="_Toc24193248"/>
      <w:bookmarkStart w:id="18" w:name="_Toc30084405"/>
      <w:r w:rsidRPr="00620C1B">
        <w:rPr>
          <w:lang w:val="en-US"/>
        </w:rPr>
        <w:t xml:space="preserve">Figure </w:t>
      </w:r>
      <w:r w:rsidRPr="00620C1B">
        <w:rPr>
          <w:noProof/>
        </w:rPr>
        <w:fldChar w:fldCharType="begin"/>
      </w:r>
      <w:r w:rsidRPr="00620C1B">
        <w:rPr>
          <w:noProof/>
          <w:lang w:val="en-US"/>
        </w:rPr>
        <w:instrText xml:space="preserve"> SEQ Figure \* ARABIC </w:instrText>
      </w:r>
      <w:r w:rsidRPr="00620C1B">
        <w:rPr>
          <w:noProof/>
        </w:rPr>
        <w:fldChar w:fldCharType="separate"/>
      </w:r>
      <w:r w:rsidRPr="00620C1B">
        <w:rPr>
          <w:noProof/>
          <w:lang w:val="en-US"/>
        </w:rPr>
        <w:t>10</w:t>
      </w:r>
      <w:r w:rsidRPr="00620C1B">
        <w:rPr>
          <w:noProof/>
        </w:rPr>
        <w:fldChar w:fldCharType="end"/>
      </w:r>
      <w:r w:rsidRPr="00620C1B">
        <w:rPr>
          <w:lang w:val="en-US"/>
        </w:rPr>
        <w:t> : To the left: Root Wood</w:t>
      </w:r>
      <w:bookmarkEnd w:id="17"/>
      <w:r w:rsidRPr="00620C1B">
        <w:rPr>
          <w:lang w:val="en-US"/>
        </w:rPr>
        <w:t>. To the right: Pine bark with wooden parts</w:t>
      </w:r>
      <w:bookmarkEnd w:id="18"/>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The second layer (corresponding to a fine biomass) is a special mixture of organic material. It serves as a support substrate and adds missing nutrients for microorganisms into the raw air. At the same time, this mixture is also sufficiently resistant to biodegradation and ensures a constant flow. Compaction and channeling in the filter bed can thus be further prevented.</w:t>
      </w:r>
    </w:p>
    <w:p w:rsidR="00620C1B" w:rsidRPr="00620C1B" w:rsidRDefault="00620C1B" w:rsidP="00620C1B">
      <w:pPr>
        <w:rPr>
          <w:rFonts w:eastAsia="MS Mincho"/>
        </w:rPr>
      </w:pPr>
      <w:r w:rsidRPr="00620C1B">
        <w:rPr>
          <w:rFonts w:eastAsia="MS Mincho"/>
        </w:rPr>
        <w:lastRenderedPageBreak/>
        <w:t>The filter mixture shall provide a very low-pressure loss and high-water storage capacity. It shall also have a high buffering capacity and can thus maintain a pH value optimum for the microorganisms.</w:t>
      </w:r>
    </w:p>
    <w:p w:rsidR="00620C1B" w:rsidRPr="00620C1B" w:rsidRDefault="00620C1B" w:rsidP="00620C1B">
      <w:pPr>
        <w:rPr>
          <w:rFonts w:eastAsia="MS Mincho"/>
        </w:rPr>
      </w:pPr>
      <w:r w:rsidRPr="00620C1B">
        <w:rPr>
          <w:rFonts w:eastAsia="MS Mincho"/>
        </w:rPr>
        <w:t>With correct operation, biofilter odor control systems can provide a very long lifetime. Under optimum conditions, operating times and lifetime</w:t>
      </w:r>
      <w:r w:rsidRPr="00620C1B">
        <w:rPr>
          <w:lang w:eastAsia="en-GB"/>
        </w:rPr>
        <w:t xml:space="preserve"> of the media shall be between 3 and 6 years, with a minimum required of at least 4 years, without any material change.</w:t>
      </w:r>
    </w:p>
    <w:p w:rsidR="00620C1B" w:rsidRPr="00620C1B" w:rsidRDefault="00620C1B" w:rsidP="00620C1B">
      <w:pPr>
        <w:rPr>
          <w:lang w:eastAsia="en-GB"/>
        </w:rPr>
      </w:pPr>
      <w:bookmarkStart w:id="19" w:name="_Hlk30074098"/>
      <w:r w:rsidRPr="00620C1B">
        <w:rPr>
          <w:lang w:eastAsia="en-GB"/>
        </w:rPr>
        <w:t>In the case of the present project, the biofilter media shall be made of a combination of:</w:t>
      </w:r>
    </w:p>
    <w:p w:rsidR="00620C1B" w:rsidRPr="00620C1B" w:rsidRDefault="00620C1B" w:rsidP="00620C1B">
      <w:pPr>
        <w:pStyle w:val="ListParagraph"/>
        <w:numPr>
          <w:ilvl w:val="0"/>
          <w:numId w:val="4"/>
        </w:numPr>
        <w:spacing w:after="200" w:line="276" w:lineRule="auto"/>
        <w:rPr>
          <w:lang w:eastAsia="en-GB"/>
        </w:rPr>
      </w:pPr>
      <w:r w:rsidRPr="00620C1B">
        <w:rPr>
          <w:lang w:eastAsia="en-GB"/>
        </w:rPr>
        <w:t xml:space="preserve">A distribution layer composed of pre-fermented root wood (broken and fibrous root timber mainly from root stocks), of height around 0.4m, composed of pine wood (in a proportion of around 85%), and foliage tress (in a proportion of around 15%)  </w:t>
      </w:r>
    </w:p>
    <w:p w:rsidR="00620C1B" w:rsidRPr="00620C1B" w:rsidRDefault="00620C1B" w:rsidP="00620C1B">
      <w:pPr>
        <w:pStyle w:val="ListParagraph"/>
        <w:numPr>
          <w:ilvl w:val="0"/>
          <w:numId w:val="4"/>
        </w:numPr>
        <w:spacing w:after="200" w:line="276" w:lineRule="auto"/>
        <w:rPr>
          <w:lang w:eastAsia="en-GB"/>
        </w:rPr>
      </w:pPr>
      <w:r w:rsidRPr="00620C1B">
        <w:rPr>
          <w:lang w:eastAsia="en-GB"/>
        </w:rPr>
        <w:t>A main layer composed of pre-fermented pine bark with wooden pieces pine bark, of height around 1.2m, composed of pine bark (in a proportion of around 60%) originating from fresh untreated materials from saw mill, and wood partly sticking to the bark (in a proportion of around 40%). The material should offer low pressure drop, efficient and constant pollution degradation of fouled air quality, and a capacity to accommodate for fluctuations in humidity. Pine bark with wood fraction acts as an efficient buffer, keeping an optimal pH in the filter medium. Without slacking a constant streaming (without channeling) shall be provided.</w:t>
      </w:r>
    </w:p>
    <w:bookmarkEnd w:id="19"/>
    <w:p w:rsidR="00620C1B" w:rsidRPr="00620C1B" w:rsidRDefault="00620C1B" w:rsidP="00620C1B">
      <w:pPr>
        <w:rPr>
          <w:lang w:eastAsia="en-GB"/>
        </w:rPr>
      </w:pPr>
      <w:r w:rsidRPr="00620C1B">
        <w:rPr>
          <w:lang w:eastAsia="en-GB"/>
        </w:rPr>
        <w:t>A sample of characteristics of biofilter media is attached in the annexes to the present report.</w:t>
      </w:r>
    </w:p>
    <w:p w:rsidR="00620C1B" w:rsidRPr="00620C1B" w:rsidRDefault="00620C1B" w:rsidP="00620C1B">
      <w:r w:rsidRPr="00620C1B">
        <w:rPr>
          <w:lang w:eastAsia="en-GB"/>
        </w:rPr>
        <w:t xml:space="preserve">The extracted air, conveyed by ducts from the composting hangar towards the biofilter system, will be released underneath the media distribution. </w:t>
      </w:r>
      <w:r w:rsidRPr="00620C1B">
        <w:t xml:space="preserve">To this end a PVC grid support system of height 0.6m for the supporting of the biomass media and optimizing the distribution of air in the media shall be foreseen to be installed. </w:t>
      </w:r>
    </w:p>
    <w:p w:rsidR="00620C1B" w:rsidRPr="00620C1B" w:rsidRDefault="00620C1B" w:rsidP="00620C1B">
      <w:r w:rsidRPr="00620C1B">
        <w:t>This system consists of grating with a high load carrying capacity as well as corresponding supports in lengths varying between 30cm to 100cm. the size pf the grating apertures shall be chosen and justified by the Contractor in order to:</w:t>
      </w:r>
    </w:p>
    <w:p w:rsidR="00620C1B" w:rsidRPr="00620C1B" w:rsidRDefault="00620C1B" w:rsidP="00620C1B">
      <w:pPr>
        <w:pStyle w:val="ListParagraph"/>
        <w:numPr>
          <w:ilvl w:val="0"/>
          <w:numId w:val="4"/>
        </w:numPr>
        <w:spacing w:after="200" w:line="276" w:lineRule="auto"/>
      </w:pPr>
      <w:r w:rsidRPr="00620C1B">
        <w:t>Prevent relatively smaller cover or filling material from falling through the holes</w:t>
      </w:r>
    </w:p>
    <w:p w:rsidR="00620C1B" w:rsidRPr="00620C1B" w:rsidRDefault="00620C1B" w:rsidP="00620C1B">
      <w:pPr>
        <w:pStyle w:val="ListParagraph"/>
        <w:numPr>
          <w:ilvl w:val="0"/>
          <w:numId w:val="4"/>
        </w:numPr>
        <w:spacing w:after="200" w:line="276" w:lineRule="auto"/>
      </w:pPr>
      <w:r w:rsidRPr="00620C1B">
        <w:t>Give the floor a large ventilation area, thus guaranteeing high air permeability</w:t>
      </w:r>
    </w:p>
    <w:p w:rsidR="00620C1B" w:rsidRPr="00620C1B" w:rsidRDefault="00620C1B" w:rsidP="00620C1B">
      <w:pPr>
        <w:autoSpaceDE w:val="0"/>
        <w:autoSpaceDN w:val="0"/>
        <w:adjustRightInd w:val="0"/>
        <w:spacing w:after="0" w:line="240" w:lineRule="auto"/>
        <w:jc w:val="center"/>
        <w:rPr>
          <w:rFonts w:ascii="ArialMT" w:hAnsi="ArialMT" w:cs="ArialMT"/>
          <w:sz w:val="16"/>
          <w:szCs w:val="16"/>
        </w:rPr>
      </w:pPr>
      <w:r w:rsidRPr="00620C1B">
        <w:rPr>
          <w:noProof/>
          <w:lang w:val="en-US"/>
        </w:rPr>
        <w:lastRenderedPageBreak/>
        <w:drawing>
          <wp:inline distT="0" distB="0" distL="0" distR="0" wp14:anchorId="175989D9" wp14:editId="610A0240">
            <wp:extent cx="4514850" cy="29213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4514850" cy="2921374"/>
                    </a:xfrm>
                    <a:prstGeom prst="rect">
                      <a:avLst/>
                    </a:prstGeom>
                  </pic:spPr>
                </pic:pic>
              </a:graphicData>
            </a:graphic>
          </wp:inline>
        </w:drawing>
      </w:r>
    </w:p>
    <w:p w:rsidR="00620C1B" w:rsidRPr="00620C1B" w:rsidRDefault="00620C1B" w:rsidP="00620C1B">
      <w:pPr>
        <w:keepNext/>
      </w:pPr>
      <w:r w:rsidRPr="00620C1B">
        <w:rPr>
          <w:noProof/>
          <w:lang w:val="en-US"/>
        </w:rPr>
        <w:drawing>
          <wp:inline distT="0" distB="0" distL="0" distR="0" wp14:anchorId="580548D6" wp14:editId="5DC80FAF">
            <wp:extent cx="6243955" cy="2397125"/>
            <wp:effectExtent l="0" t="0" r="444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6243955" cy="2397125"/>
                    </a:xfrm>
                    <a:prstGeom prst="rect">
                      <a:avLst/>
                    </a:prstGeom>
                  </pic:spPr>
                </pic:pic>
              </a:graphicData>
            </a:graphic>
          </wp:inline>
        </w:drawing>
      </w:r>
    </w:p>
    <w:p w:rsidR="00620C1B" w:rsidRPr="00620C1B" w:rsidRDefault="00620C1B" w:rsidP="00620C1B">
      <w:pPr>
        <w:pStyle w:val="Caption"/>
        <w:rPr>
          <w:lang w:val="en-US" w:eastAsia="en-GB"/>
        </w:rPr>
      </w:pPr>
      <w:bookmarkStart w:id="20" w:name="_Toc30084406"/>
      <w:r w:rsidRPr="00620C1B">
        <w:rPr>
          <w:lang w:val="en-US"/>
        </w:rPr>
        <w:t xml:space="preserve">Figure </w:t>
      </w:r>
      <w:r w:rsidRPr="00620C1B">
        <w:rPr>
          <w:noProof/>
        </w:rPr>
        <w:fldChar w:fldCharType="begin"/>
      </w:r>
      <w:r w:rsidRPr="00620C1B">
        <w:rPr>
          <w:noProof/>
          <w:lang w:val="en-US"/>
        </w:rPr>
        <w:instrText xml:space="preserve"> SEQ Figure \* ARABIC </w:instrText>
      </w:r>
      <w:r w:rsidRPr="00620C1B">
        <w:rPr>
          <w:noProof/>
        </w:rPr>
        <w:fldChar w:fldCharType="separate"/>
      </w:r>
      <w:r w:rsidRPr="00620C1B">
        <w:rPr>
          <w:noProof/>
          <w:lang w:val="en-US"/>
        </w:rPr>
        <w:t>11</w:t>
      </w:r>
      <w:r w:rsidRPr="00620C1B">
        <w:rPr>
          <w:noProof/>
        </w:rPr>
        <w:fldChar w:fldCharType="end"/>
      </w:r>
      <w:r w:rsidRPr="00620C1B">
        <w:rPr>
          <w:lang w:val="en-US"/>
        </w:rPr>
        <w:t>: View of the PVC grid system</w:t>
      </w:r>
      <w:bookmarkEnd w:id="20"/>
    </w:p>
    <w:p w:rsidR="00620C1B" w:rsidRPr="00620C1B" w:rsidRDefault="00620C1B" w:rsidP="00620C1B">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pBdr>
        <w:spacing w:before="240" w:after="120" w:line="264" w:lineRule="auto"/>
        <w:ind w:left="576" w:hanging="576"/>
      </w:pPr>
      <w:bookmarkStart w:id="21" w:name="_Toc24363562"/>
      <w:bookmarkStart w:id="22" w:name="_Toc30084376"/>
      <w:bookmarkStart w:id="23" w:name="_Toc34296091"/>
      <w:r w:rsidRPr="00620C1B">
        <w:t>Components of the System</w:t>
      </w:r>
      <w:bookmarkEnd w:id="21"/>
      <w:bookmarkEnd w:id="22"/>
      <w:bookmarkEnd w:id="23"/>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bookmarkStart w:id="24" w:name="_Toc24363563"/>
      <w:bookmarkStart w:id="25" w:name="_Toc30084377"/>
      <w:r w:rsidRPr="00620C1B">
        <w:rPr>
          <w:rStyle w:val="Heading4Char1"/>
          <w:szCs w:val="20"/>
        </w:rPr>
        <w:t>Materials</w:t>
      </w:r>
      <w:bookmarkEnd w:id="24"/>
      <w:bookmarkEnd w:id="25"/>
    </w:p>
    <w:p w:rsidR="00620C1B" w:rsidRPr="00620C1B" w:rsidRDefault="00620C1B" w:rsidP="00620C1B">
      <w:pPr>
        <w:pStyle w:val="Heading4"/>
        <w:keepLines w:val="0"/>
        <w:numPr>
          <w:ilvl w:val="3"/>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120" w:after="120" w:line="264" w:lineRule="auto"/>
        <w:ind w:left="864" w:hanging="864"/>
        <w:jc w:val="both"/>
      </w:pPr>
      <w:r w:rsidRPr="00620C1B">
        <w:t>Prescrubber and inside of biofilter materials</w:t>
      </w:r>
    </w:p>
    <w:p w:rsidR="00620C1B" w:rsidRPr="00620C1B" w:rsidRDefault="00620C1B" w:rsidP="00620C1B">
      <w:pPr>
        <w:rPr>
          <w:rFonts w:eastAsia="MS Mincho"/>
        </w:rPr>
      </w:pPr>
      <w:bookmarkStart w:id="26" w:name="_Hlk29996560"/>
      <w:r w:rsidRPr="00620C1B">
        <w:rPr>
          <w:rFonts w:eastAsia="MS Mincho"/>
        </w:rPr>
        <w:t xml:space="preserve">The prescrubber housing, the circuit line, the distribution channel, and all parts that are exposed to the exhaust air or the wash water (packing, gratings, etc.) shall be made of corrosion-resistant plastics. This material shall be characterized by high dimensional and chemical resistance as well as a high longevity. </w:t>
      </w:r>
    </w:p>
    <w:p w:rsidR="00620C1B" w:rsidRPr="00620C1B" w:rsidRDefault="00620C1B" w:rsidP="00620C1B">
      <w:pPr>
        <w:autoSpaceDE w:val="0"/>
        <w:autoSpaceDN w:val="0"/>
        <w:adjustRightInd w:val="0"/>
        <w:rPr>
          <w:rFonts w:eastAsia="MS Mincho"/>
        </w:rPr>
      </w:pPr>
      <w:r w:rsidRPr="00620C1B">
        <w:rPr>
          <w:rFonts w:eastAsia="MS Mincho"/>
        </w:rPr>
        <w:t xml:space="preserve">The plastic is handcrafted from high quality polyester resins using glass fibre mats, glass fabrics and fleeces. The walls are made of a sandwich construction with a PU foam core. As a result, a high </w:t>
      </w:r>
      <w:r w:rsidRPr="00620C1B">
        <w:rPr>
          <w:rFonts w:eastAsia="MS Mincho"/>
        </w:rPr>
        <w:lastRenderedPageBreak/>
        <w:t>dimensional stability with minimal weight is achieved. At the same time, this wall structure serves as an insulator, whereby the condensate formation in the marginal zone of the filter material is avoided.</w:t>
      </w:r>
    </w:p>
    <w:p w:rsidR="00620C1B" w:rsidRPr="00620C1B" w:rsidRDefault="00620C1B" w:rsidP="00620C1B">
      <w:pPr>
        <w:rPr>
          <w:rFonts w:eastAsia="MS Mincho"/>
        </w:rPr>
      </w:pPr>
      <w:r w:rsidRPr="00620C1B">
        <w:rPr>
          <w:rFonts w:eastAsia="MS Mincho"/>
        </w:rPr>
        <w:t>The prefabricated parts shall be easily assembled into a finished biofilter. Due to its modular design, the flexible biofiltration system can be expanded at a later phase as need be.</w:t>
      </w:r>
    </w:p>
    <w:p w:rsidR="00620C1B" w:rsidRPr="00620C1B" w:rsidRDefault="00620C1B" w:rsidP="00620C1B">
      <w:pPr>
        <w:autoSpaceDE w:val="0"/>
        <w:autoSpaceDN w:val="0"/>
        <w:adjustRightInd w:val="0"/>
        <w:spacing w:line="240" w:lineRule="auto"/>
        <w:rPr>
          <w:rFonts w:eastAsia="MS Mincho"/>
        </w:rPr>
      </w:pPr>
      <w:r w:rsidRPr="00620C1B">
        <w:rPr>
          <w:rFonts w:eastAsia="MS Mincho"/>
        </w:rPr>
        <w:t>The inside of the biofilter and the washer shall also be equipped with an FRP protective coating against the chemicals. The outer skin shall be pigmented and interspersed with UV absorbers. Hence, the scrubber housing will be permanently protected.</w:t>
      </w:r>
    </w:p>
    <w:bookmarkEnd w:id="26"/>
    <w:p w:rsidR="00620C1B" w:rsidRPr="00620C1B" w:rsidRDefault="00620C1B" w:rsidP="00620C1B">
      <w:pPr>
        <w:pStyle w:val="Heading4"/>
        <w:keepLines w:val="0"/>
        <w:numPr>
          <w:ilvl w:val="3"/>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120" w:after="120" w:line="264" w:lineRule="auto"/>
        <w:ind w:left="864" w:hanging="864"/>
        <w:jc w:val="both"/>
        <w:rPr>
          <w:i/>
          <w:iCs/>
        </w:rPr>
      </w:pPr>
      <w:r w:rsidRPr="00620C1B">
        <w:t>Biofilter outer walls and slab materials</w:t>
      </w:r>
    </w:p>
    <w:p w:rsidR="00620C1B" w:rsidRPr="00620C1B" w:rsidRDefault="00620C1B" w:rsidP="00620C1B">
      <w:pPr>
        <w:autoSpaceDE w:val="0"/>
        <w:autoSpaceDN w:val="0"/>
        <w:adjustRightInd w:val="0"/>
        <w:spacing w:line="240" w:lineRule="auto"/>
        <w:rPr>
          <w:rFonts w:eastAsia="MS Mincho"/>
        </w:rPr>
      </w:pPr>
      <w:r w:rsidRPr="00620C1B">
        <w:rPr>
          <w:rFonts w:eastAsia="MS Mincho"/>
        </w:rPr>
        <w:t>The outer walls of the biofilter system exposed to the outside (i.e. with the exception of the side connecting to the prescrubber) will be composed of:</w:t>
      </w: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Cast-in-place reinforced concrete walls, using High Sulphate Resistant Cement to ASTM C150, Type V, 30 MPa tested on cylinder (38 MPa on cube).</w:t>
      </w: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Provided with a protective coating on the internal surfaces (coal tar epoxy coating in 2 layers, total thickness 400 microns minimum);</w:t>
      </w:r>
    </w:p>
    <w:p w:rsidR="00620C1B" w:rsidRPr="00620C1B" w:rsidRDefault="00620C1B" w:rsidP="00620C1B">
      <w:pPr>
        <w:autoSpaceDE w:val="0"/>
        <w:autoSpaceDN w:val="0"/>
        <w:adjustRightInd w:val="0"/>
        <w:spacing w:before="240" w:line="240" w:lineRule="auto"/>
        <w:rPr>
          <w:rFonts w:eastAsia="MS Mincho"/>
        </w:rPr>
      </w:pPr>
      <w:r w:rsidRPr="00620C1B">
        <w:rPr>
          <w:rFonts w:eastAsia="MS Mincho"/>
        </w:rPr>
        <w:t>The underground part of the walls will also be provided with:</w:t>
      </w: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Bituminous coating layers for external surface (2 layers)</w:t>
      </w:r>
    </w:p>
    <w:p w:rsidR="00620C1B" w:rsidRPr="00620C1B" w:rsidRDefault="00620C1B" w:rsidP="00620C1B">
      <w:pPr>
        <w:autoSpaceDE w:val="0"/>
        <w:autoSpaceDN w:val="0"/>
        <w:adjustRightInd w:val="0"/>
        <w:spacing w:after="0" w:line="240" w:lineRule="auto"/>
        <w:rPr>
          <w:rFonts w:eastAsia="MS Mincho"/>
        </w:rPr>
      </w:pPr>
    </w:p>
    <w:p w:rsidR="00620C1B" w:rsidRPr="00620C1B" w:rsidRDefault="00620C1B" w:rsidP="00620C1B">
      <w:pPr>
        <w:autoSpaceDE w:val="0"/>
        <w:autoSpaceDN w:val="0"/>
        <w:adjustRightInd w:val="0"/>
        <w:spacing w:line="240" w:lineRule="auto"/>
        <w:rPr>
          <w:rFonts w:eastAsia="MS Mincho"/>
        </w:rPr>
      </w:pPr>
      <w:bookmarkStart w:id="27" w:name="_Hlk29823736"/>
      <w:r w:rsidRPr="00620C1B">
        <w:rPr>
          <w:rFonts w:eastAsia="MS Mincho"/>
        </w:rPr>
        <w:t>The wall footings will also be provided with:</w:t>
      </w: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Bituminous coating layers for external surfaces (2 layers)</w:t>
      </w: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10cm layer of blinding concrete under the wall footings, cast-in-place plain using ordinary Portland cement to ASTM C150, Type I, 16 MPa on cylinder.</w:t>
      </w:r>
    </w:p>
    <w:p w:rsidR="00620C1B" w:rsidRPr="00620C1B" w:rsidRDefault="00620C1B" w:rsidP="00620C1B">
      <w:pPr>
        <w:autoSpaceDE w:val="0"/>
        <w:autoSpaceDN w:val="0"/>
        <w:adjustRightInd w:val="0"/>
        <w:spacing w:after="0" w:line="240" w:lineRule="auto"/>
        <w:rPr>
          <w:rFonts w:eastAsia="MS Mincho"/>
        </w:rPr>
      </w:pPr>
    </w:p>
    <w:p w:rsidR="00620C1B" w:rsidRPr="00620C1B" w:rsidRDefault="00620C1B" w:rsidP="00620C1B">
      <w:pPr>
        <w:autoSpaceDE w:val="0"/>
        <w:autoSpaceDN w:val="0"/>
        <w:adjustRightInd w:val="0"/>
        <w:spacing w:after="0" w:line="240" w:lineRule="auto"/>
        <w:rPr>
          <w:rFonts w:eastAsia="MS Mincho"/>
        </w:rPr>
      </w:pPr>
      <w:r w:rsidRPr="00620C1B">
        <w:rPr>
          <w:rFonts w:eastAsia="MS Mincho"/>
        </w:rPr>
        <w:t>The wall footings will also be laid on the following two layers (from top to bottom):</w:t>
      </w:r>
    </w:p>
    <w:p w:rsidR="00620C1B" w:rsidRPr="00620C1B" w:rsidRDefault="00620C1B" w:rsidP="00620C1B">
      <w:pPr>
        <w:pStyle w:val="ListParagraph"/>
        <w:numPr>
          <w:ilvl w:val="0"/>
          <w:numId w:val="4"/>
        </w:numPr>
        <w:autoSpaceDE w:val="0"/>
        <w:autoSpaceDN w:val="0"/>
        <w:adjustRightInd w:val="0"/>
        <w:spacing w:before="240" w:after="0" w:line="240" w:lineRule="auto"/>
        <w:rPr>
          <w:rFonts w:eastAsia="MS Mincho"/>
        </w:rPr>
      </w:pPr>
      <w:r w:rsidRPr="00620C1B">
        <w:rPr>
          <w:rFonts w:eastAsia="MS Mincho"/>
        </w:rPr>
        <w:t xml:space="preserve">A 40cm thick minimum well graded base course layer (CBR 70%), </w:t>
      </w:r>
    </w:p>
    <w:p w:rsidR="00620C1B" w:rsidRPr="00620C1B" w:rsidRDefault="00620C1B" w:rsidP="00620C1B">
      <w:pPr>
        <w:pStyle w:val="ListParagraph"/>
        <w:numPr>
          <w:ilvl w:val="0"/>
          <w:numId w:val="4"/>
        </w:numPr>
        <w:autoSpaceDE w:val="0"/>
        <w:autoSpaceDN w:val="0"/>
        <w:adjustRightInd w:val="0"/>
        <w:spacing w:before="240" w:after="0" w:line="240" w:lineRule="auto"/>
        <w:rPr>
          <w:rFonts w:eastAsia="MS Mincho"/>
        </w:rPr>
      </w:pPr>
      <w:r w:rsidRPr="00620C1B">
        <w:rPr>
          <w:rFonts w:eastAsia="MS Mincho"/>
        </w:rPr>
        <w:t xml:space="preserve">A 60cm thick minimum well graded subbase course layer (CBR 50%), </w:t>
      </w:r>
    </w:p>
    <w:p w:rsidR="00620C1B" w:rsidRPr="00620C1B" w:rsidRDefault="00620C1B" w:rsidP="00620C1B">
      <w:pPr>
        <w:autoSpaceDE w:val="0"/>
        <w:autoSpaceDN w:val="0"/>
        <w:adjustRightInd w:val="0"/>
        <w:spacing w:line="240" w:lineRule="auto"/>
        <w:rPr>
          <w:rFonts w:eastAsia="MS Mincho"/>
        </w:rPr>
      </w:pPr>
    </w:p>
    <w:bookmarkEnd w:id="27"/>
    <w:p w:rsidR="00620C1B" w:rsidRPr="00620C1B" w:rsidRDefault="00620C1B" w:rsidP="00620C1B">
      <w:pPr>
        <w:autoSpaceDE w:val="0"/>
        <w:autoSpaceDN w:val="0"/>
        <w:adjustRightInd w:val="0"/>
        <w:spacing w:line="240" w:lineRule="auto"/>
        <w:rPr>
          <w:rFonts w:eastAsia="MS Mincho"/>
        </w:rPr>
      </w:pPr>
      <w:r w:rsidRPr="00620C1B">
        <w:rPr>
          <w:rFonts w:eastAsia="MS Mincho"/>
        </w:rPr>
        <w:t>The bottom slab of the complete biofilter system (i.e. biofilter, under prescrubber and under centrifugal fans) will be composed of (from top to bottom):</w:t>
      </w: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Cast-in-place reinforced concrete walls, using High Sulphate Resistant Cement to ASTM C150, Type V, 30 MPa on cylinder.</w:t>
      </w: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Provided with a protective coating on the internal surfaces (coal tar epoxy coating in 2 layers, total thickness 400 microns minimum);</w:t>
      </w:r>
    </w:p>
    <w:p w:rsidR="00620C1B" w:rsidRPr="00620C1B" w:rsidRDefault="00620C1B" w:rsidP="00620C1B">
      <w:pPr>
        <w:pStyle w:val="ListParagraph"/>
        <w:numPr>
          <w:ilvl w:val="0"/>
          <w:numId w:val="4"/>
        </w:numPr>
        <w:autoSpaceDE w:val="0"/>
        <w:autoSpaceDN w:val="0"/>
        <w:adjustRightInd w:val="0"/>
        <w:spacing w:after="200" w:line="240" w:lineRule="auto"/>
        <w:rPr>
          <w:rFonts w:eastAsia="MS Mincho"/>
        </w:rPr>
      </w:pPr>
      <w:r w:rsidRPr="00620C1B">
        <w:rPr>
          <w:rFonts w:eastAsia="MS Mincho"/>
        </w:rPr>
        <w:t>A damp proof membrane above the base course layer</w:t>
      </w:r>
    </w:p>
    <w:p w:rsidR="00620C1B" w:rsidRPr="00620C1B" w:rsidRDefault="00620C1B" w:rsidP="00620C1B">
      <w:pPr>
        <w:autoSpaceDE w:val="0"/>
        <w:autoSpaceDN w:val="0"/>
        <w:adjustRightInd w:val="0"/>
        <w:spacing w:after="0" w:line="240" w:lineRule="auto"/>
        <w:rPr>
          <w:rFonts w:eastAsia="MS Mincho"/>
        </w:rPr>
      </w:pPr>
      <w:r w:rsidRPr="00620C1B">
        <w:rPr>
          <w:rFonts w:eastAsia="MS Mincho"/>
        </w:rPr>
        <w:t>The bottom slab will be laid on the following two layers (from top to bottom):</w:t>
      </w:r>
    </w:p>
    <w:p w:rsidR="00620C1B" w:rsidRPr="00620C1B" w:rsidRDefault="00620C1B" w:rsidP="00620C1B">
      <w:pPr>
        <w:pStyle w:val="ListParagraph"/>
        <w:numPr>
          <w:ilvl w:val="0"/>
          <w:numId w:val="4"/>
        </w:numPr>
        <w:autoSpaceDE w:val="0"/>
        <w:autoSpaceDN w:val="0"/>
        <w:adjustRightInd w:val="0"/>
        <w:spacing w:before="240" w:after="0" w:line="240" w:lineRule="auto"/>
        <w:rPr>
          <w:rFonts w:eastAsia="MS Mincho"/>
        </w:rPr>
      </w:pPr>
      <w:r w:rsidRPr="00620C1B">
        <w:rPr>
          <w:rFonts w:eastAsia="MS Mincho"/>
        </w:rPr>
        <w:t xml:space="preserve">A 40cm thick minimum well graded base course layer (CBR 70%), </w:t>
      </w:r>
    </w:p>
    <w:p w:rsidR="00620C1B" w:rsidRPr="00620C1B" w:rsidRDefault="00620C1B" w:rsidP="00620C1B">
      <w:pPr>
        <w:pStyle w:val="ListParagraph"/>
        <w:numPr>
          <w:ilvl w:val="0"/>
          <w:numId w:val="4"/>
        </w:numPr>
        <w:autoSpaceDE w:val="0"/>
        <w:autoSpaceDN w:val="0"/>
        <w:adjustRightInd w:val="0"/>
        <w:spacing w:before="240" w:after="0" w:line="240" w:lineRule="auto"/>
        <w:rPr>
          <w:rFonts w:eastAsia="MS Mincho"/>
        </w:rPr>
      </w:pPr>
      <w:r w:rsidRPr="00620C1B">
        <w:rPr>
          <w:rFonts w:eastAsia="MS Mincho"/>
        </w:rPr>
        <w:t xml:space="preserve">A 30cm thick minimum well graded subbase course layer (CBR 50%), </w:t>
      </w:r>
    </w:p>
    <w:p w:rsidR="00620C1B" w:rsidRPr="00620C1B" w:rsidRDefault="00620C1B" w:rsidP="00620C1B">
      <w:pPr>
        <w:autoSpaceDE w:val="0"/>
        <w:autoSpaceDN w:val="0"/>
        <w:adjustRightInd w:val="0"/>
        <w:spacing w:after="0" w:line="240" w:lineRule="auto"/>
        <w:rPr>
          <w:rFonts w:eastAsia="MS Mincho"/>
        </w:rPr>
      </w:pPr>
    </w:p>
    <w:p w:rsidR="00620C1B" w:rsidRPr="00620C1B" w:rsidRDefault="00620C1B" w:rsidP="00620C1B">
      <w:pPr>
        <w:pStyle w:val="Heading4"/>
        <w:keepLines w:val="0"/>
        <w:numPr>
          <w:ilvl w:val="3"/>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120" w:after="120" w:line="264" w:lineRule="auto"/>
        <w:ind w:left="864" w:hanging="864"/>
        <w:jc w:val="both"/>
        <w:rPr>
          <w:i/>
          <w:iCs/>
        </w:rPr>
      </w:pPr>
      <w:r w:rsidRPr="00620C1B">
        <w:lastRenderedPageBreak/>
        <w:t>Miscellaneous civil works required for the execution of the complete biofilter system</w:t>
      </w:r>
    </w:p>
    <w:p w:rsidR="00620C1B" w:rsidRPr="00620C1B" w:rsidRDefault="00620C1B" w:rsidP="00620C1B">
      <w:r w:rsidRPr="00620C1B">
        <w:t>These include:</w:t>
      </w:r>
    </w:p>
    <w:p w:rsidR="00620C1B" w:rsidRPr="00620C1B" w:rsidRDefault="00620C1B" w:rsidP="00620C1B">
      <w:pPr>
        <w:pStyle w:val="ListParagraph"/>
        <w:numPr>
          <w:ilvl w:val="0"/>
          <w:numId w:val="4"/>
        </w:numPr>
        <w:spacing w:after="200" w:line="276" w:lineRule="auto"/>
      </w:pPr>
      <w:r w:rsidRPr="00620C1B">
        <w:t>Site preparation and clearance, shall include removing and disposal of vegetation, undergrowth, bushes, hedges, trees, debris, trash and the like, disconnecting and sealing services (as applicable) and excavation of the top superficial soil layer</w:t>
      </w:r>
    </w:p>
    <w:p w:rsidR="00620C1B" w:rsidRPr="00620C1B" w:rsidRDefault="00620C1B" w:rsidP="00620C1B">
      <w:pPr>
        <w:pStyle w:val="ListParagraph"/>
        <w:numPr>
          <w:ilvl w:val="0"/>
          <w:numId w:val="4"/>
        </w:numPr>
        <w:spacing w:after="200" w:line="276" w:lineRule="auto"/>
      </w:pPr>
      <w:r w:rsidRPr="00620C1B">
        <w:t>Eventual soil replacement of unsuitable soil material</w:t>
      </w:r>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rPr>
          <w:rStyle w:val="Heading4Char1"/>
          <w:b/>
          <w:szCs w:val="20"/>
        </w:rPr>
      </w:pPr>
      <w:bookmarkStart w:id="28" w:name="_Toc24363564"/>
      <w:bookmarkStart w:id="29" w:name="_Toc30084378"/>
      <w:r w:rsidRPr="00620C1B">
        <w:rPr>
          <w:rStyle w:val="Heading4Char1"/>
          <w:szCs w:val="20"/>
        </w:rPr>
        <w:t>Pre-scrubber</w:t>
      </w:r>
      <w:bookmarkEnd w:id="28"/>
      <w:bookmarkEnd w:id="29"/>
    </w:p>
    <w:p w:rsidR="00620C1B" w:rsidRPr="00620C1B" w:rsidRDefault="00620C1B" w:rsidP="00620C1B">
      <w:pPr>
        <w:rPr>
          <w:rFonts w:eastAsia="MS Mincho"/>
        </w:rPr>
      </w:pPr>
      <w:r w:rsidRPr="00620C1B">
        <w:rPr>
          <w:rFonts w:eastAsia="MS Mincho"/>
        </w:rPr>
        <w:t>The purpose of the pre-scrubber is to achieve an optimum preconditioning of the exhaust air (i.e. setting the humidity of exhaust air to more than 95% prior to entering the biofilter media). Herewith the gas flow is set to the operating parameters necessary for the successful occurrence of microbiologic treatment in the biofilter media bed.</w:t>
      </w:r>
    </w:p>
    <w:p w:rsidR="00620C1B" w:rsidRPr="00620C1B" w:rsidRDefault="00620C1B" w:rsidP="00620C1B">
      <w:pPr>
        <w:rPr>
          <w:rFonts w:eastAsia="MS Mincho"/>
        </w:rPr>
      </w:pPr>
      <w:bookmarkStart w:id="30" w:name="_Hlk29823933"/>
      <w:r w:rsidRPr="00620C1B">
        <w:rPr>
          <w:rFonts w:eastAsia="MS Mincho"/>
        </w:rPr>
        <w:t>In addition, the dust and dirt must be removed from gases to prevent fouling of the carrier material and clogging of the biofilter material.</w:t>
      </w:r>
    </w:p>
    <w:p w:rsidR="00620C1B" w:rsidRPr="00620C1B" w:rsidRDefault="00620C1B" w:rsidP="00620C1B">
      <w:pPr>
        <w:rPr>
          <w:rFonts w:eastAsia="MS Mincho"/>
        </w:rPr>
      </w:pPr>
      <w:bookmarkStart w:id="31" w:name="_Hlk29824061"/>
      <w:bookmarkEnd w:id="30"/>
      <w:r w:rsidRPr="00620C1B">
        <w:rPr>
          <w:rFonts w:eastAsia="MS Mincho"/>
        </w:rPr>
        <w:t xml:space="preserve">A chemical pre-treatment of exhaust air is required to ensure an optimum pH value in the liquid film or constant ambient conditions for the bacterial flora. </w:t>
      </w:r>
    </w:p>
    <w:p w:rsidR="00620C1B" w:rsidRPr="00620C1B" w:rsidRDefault="00620C1B" w:rsidP="00620C1B">
      <w:pPr>
        <w:rPr>
          <w:rFonts w:eastAsia="MS Mincho"/>
        </w:rPr>
      </w:pPr>
      <w:r w:rsidRPr="00620C1B">
        <w:rPr>
          <w:rFonts w:eastAsia="MS Mincho"/>
        </w:rPr>
        <w:t>Both these measures should be realized in the prescrubber unit.</w:t>
      </w:r>
    </w:p>
    <w:p w:rsidR="00620C1B" w:rsidRPr="00620C1B" w:rsidRDefault="00620C1B" w:rsidP="00620C1B">
      <w:pPr>
        <w:rPr>
          <w:rFonts w:eastAsia="MS Mincho"/>
        </w:rPr>
      </w:pPr>
      <w:r w:rsidRPr="00620C1B">
        <w:rPr>
          <w:rFonts w:eastAsia="MS Mincho"/>
        </w:rPr>
        <w:t>In order to effectively compensate load peaks in the exhaust stream and thus ensure high safety reserves, the recirculating wash water in the pre-scrubber is also used as a buffer and in order to achieve constant conditions for the microorganisms in the biofilter</w:t>
      </w:r>
      <w:bookmarkEnd w:id="31"/>
      <w:r w:rsidRPr="00620C1B">
        <w:rPr>
          <w:rFonts w:eastAsia="MS Mincho"/>
        </w:rPr>
        <w:t>.</w:t>
      </w:r>
    </w:p>
    <w:p w:rsidR="00620C1B" w:rsidRPr="00620C1B" w:rsidRDefault="00620C1B" w:rsidP="00620C1B">
      <w:r w:rsidRPr="00620C1B">
        <w:t>The prescrubber should respect the following requirements:</w:t>
      </w:r>
    </w:p>
    <w:p w:rsidR="00620C1B" w:rsidRPr="00620C1B" w:rsidRDefault="00620C1B" w:rsidP="00620C1B">
      <w:r w:rsidRPr="00620C1B">
        <w:t>The following table shows the main conceptual design criteria for the sizing of the prescrubber unit/system:</w:t>
      </w:r>
    </w:p>
    <w:tbl>
      <w:tblPr>
        <w:tblW w:w="4487" w:type="pct"/>
        <w:jc w:val="center"/>
        <w:tblLook w:val="04A0" w:firstRow="1" w:lastRow="0" w:firstColumn="1" w:lastColumn="0" w:noHBand="0" w:noVBand="1"/>
      </w:tblPr>
      <w:tblGrid>
        <w:gridCol w:w="5514"/>
        <w:gridCol w:w="1369"/>
        <w:gridCol w:w="1711"/>
      </w:tblGrid>
      <w:tr w:rsidR="00620C1B" w:rsidRPr="00620C1B" w:rsidTr="00251F5F">
        <w:trPr>
          <w:trHeight w:val="900"/>
          <w:tblHeader/>
          <w:jc w:val="center"/>
        </w:trPr>
        <w:tc>
          <w:tcPr>
            <w:tcW w:w="2985" w:type="pct"/>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 </w:t>
            </w:r>
          </w:p>
        </w:tc>
        <w:tc>
          <w:tcPr>
            <w:tcW w:w="908" w:type="pct"/>
            <w:tcBorders>
              <w:top w:val="single" w:sz="4" w:space="0" w:color="auto"/>
              <w:left w:val="nil"/>
              <w:bottom w:val="single" w:sz="4" w:space="0" w:color="auto"/>
              <w:right w:val="single" w:sz="4" w:space="0" w:color="auto"/>
            </w:tcBorders>
            <w:shd w:val="clear" w:color="000000" w:fill="8DB4E3"/>
            <w:vAlign w:val="center"/>
            <w:hideMark/>
          </w:tcPr>
          <w:p w:rsidR="00620C1B" w:rsidRPr="00620C1B" w:rsidRDefault="00620C1B" w:rsidP="00251F5F">
            <w:pPr>
              <w:spacing w:after="0" w:line="240" w:lineRule="auto"/>
              <w:jc w:val="center"/>
              <w:rPr>
                <w:rFonts w:ascii="Calibri" w:hAnsi="Calibri" w:cs="Times New Roman"/>
                <w:b/>
                <w:bCs/>
                <w:color w:val="000000"/>
              </w:rPr>
            </w:pPr>
            <w:r w:rsidRPr="00620C1B">
              <w:rPr>
                <w:rFonts w:ascii="Calibri" w:hAnsi="Calibri" w:cs="Times New Roman"/>
                <w:b/>
                <w:bCs/>
                <w:color w:val="000000"/>
              </w:rPr>
              <w:t>Units</w:t>
            </w:r>
          </w:p>
        </w:tc>
        <w:tc>
          <w:tcPr>
            <w:tcW w:w="1107" w:type="pct"/>
            <w:tcBorders>
              <w:top w:val="single" w:sz="4" w:space="0" w:color="auto"/>
              <w:left w:val="nil"/>
              <w:bottom w:val="single" w:sz="4" w:space="0" w:color="auto"/>
              <w:right w:val="single" w:sz="4" w:space="0" w:color="auto"/>
            </w:tcBorders>
            <w:shd w:val="clear" w:color="000000" w:fill="8DB4E3"/>
            <w:vAlign w:val="center"/>
            <w:hideMark/>
          </w:tcPr>
          <w:p w:rsidR="00620C1B" w:rsidRPr="00620C1B" w:rsidRDefault="00620C1B" w:rsidP="00251F5F">
            <w:pPr>
              <w:spacing w:after="0" w:line="240" w:lineRule="auto"/>
              <w:jc w:val="center"/>
              <w:rPr>
                <w:rFonts w:ascii="Calibri" w:hAnsi="Calibri" w:cs="Times New Roman"/>
                <w:b/>
                <w:bCs/>
              </w:rPr>
            </w:pPr>
            <w:r w:rsidRPr="00620C1B">
              <w:rPr>
                <w:rFonts w:ascii="Calibri" w:hAnsi="Calibri" w:cs="Times New Roman"/>
                <w:b/>
                <w:bCs/>
              </w:rPr>
              <w:t>Values</w:t>
            </w:r>
          </w:p>
        </w:tc>
      </w:tr>
      <w:tr w:rsidR="00620C1B" w:rsidRPr="00620C1B" w:rsidTr="00251F5F">
        <w:trPr>
          <w:trHeight w:val="300"/>
          <w:jc w:val="center"/>
        </w:trPr>
        <w:tc>
          <w:tcPr>
            <w:tcW w:w="2985" w:type="pct"/>
            <w:tcBorders>
              <w:top w:val="nil"/>
              <w:left w:val="single" w:sz="4" w:space="0" w:color="auto"/>
              <w:bottom w:val="single" w:sz="4" w:space="0" w:color="auto"/>
              <w:right w:val="single" w:sz="4" w:space="0" w:color="auto"/>
            </w:tcBorders>
            <w:shd w:val="clear" w:color="auto" w:fill="auto"/>
            <w:noWrap/>
            <w:vAlign w:val="bottom"/>
            <w:hideMark/>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 xml:space="preserve">Airflow capacity of extraction fans conveying air to the system </w:t>
            </w:r>
          </w:p>
        </w:tc>
        <w:tc>
          <w:tcPr>
            <w:tcW w:w="908" w:type="pct"/>
            <w:tcBorders>
              <w:top w:val="nil"/>
              <w:left w:val="nil"/>
              <w:bottom w:val="single" w:sz="4" w:space="0" w:color="auto"/>
              <w:right w:val="single" w:sz="4" w:space="0" w:color="auto"/>
            </w:tcBorders>
            <w:shd w:val="clear" w:color="auto" w:fill="auto"/>
            <w:noWrap/>
            <w:vAlign w:val="bottom"/>
            <w:hideMark/>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m</w:t>
            </w:r>
            <w:r w:rsidRPr="00620C1B">
              <w:rPr>
                <w:rFonts w:ascii="Calibri" w:hAnsi="Calibri" w:cs="Times New Roman"/>
                <w:color w:val="000000"/>
                <w:vertAlign w:val="superscript"/>
              </w:rPr>
              <w:t>3</w:t>
            </w:r>
            <w:r w:rsidRPr="00620C1B">
              <w:rPr>
                <w:rFonts w:ascii="Calibri" w:hAnsi="Calibri" w:cs="Times New Roman"/>
                <w:color w:val="000000"/>
              </w:rPr>
              <w:t>/h</w:t>
            </w:r>
          </w:p>
        </w:tc>
        <w:tc>
          <w:tcPr>
            <w:tcW w:w="1107" w:type="pct"/>
            <w:tcBorders>
              <w:top w:val="nil"/>
              <w:left w:val="nil"/>
              <w:bottom w:val="single" w:sz="4" w:space="0" w:color="auto"/>
              <w:right w:val="single" w:sz="4" w:space="0" w:color="auto"/>
            </w:tcBorders>
            <w:shd w:val="clear" w:color="auto" w:fill="auto"/>
            <w:noWrap/>
            <w:vAlign w:val="center"/>
            <w:hideMark/>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40,000</w:t>
            </w:r>
          </w:p>
        </w:tc>
      </w:tr>
      <w:tr w:rsidR="00620C1B" w:rsidRPr="00620C1B" w:rsidTr="00251F5F">
        <w:trPr>
          <w:trHeight w:val="106"/>
          <w:jc w:val="center"/>
        </w:trPr>
        <w:tc>
          <w:tcPr>
            <w:tcW w:w="2985" w:type="pct"/>
            <w:tcBorders>
              <w:top w:val="nil"/>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Reagent to be used</w:t>
            </w:r>
          </w:p>
        </w:tc>
        <w:tc>
          <w:tcPr>
            <w:tcW w:w="908" w:type="pct"/>
            <w:tcBorders>
              <w:top w:val="nil"/>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p>
        </w:tc>
        <w:tc>
          <w:tcPr>
            <w:tcW w:w="1107" w:type="pct"/>
            <w:tcBorders>
              <w:top w:val="nil"/>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Sulfuric acid (H</w:t>
            </w:r>
            <w:r w:rsidRPr="00620C1B">
              <w:rPr>
                <w:rFonts w:ascii="Calibri" w:hAnsi="Calibri" w:cs="Times New Roman"/>
                <w:color w:val="000000"/>
                <w:vertAlign w:val="subscript"/>
              </w:rPr>
              <w:t>2</w:t>
            </w:r>
            <w:r w:rsidRPr="00620C1B">
              <w:rPr>
                <w:rFonts w:ascii="Calibri" w:hAnsi="Calibri" w:cs="Times New Roman"/>
                <w:color w:val="000000"/>
              </w:rPr>
              <w:t>SO</w:t>
            </w:r>
            <w:r w:rsidRPr="00620C1B">
              <w:rPr>
                <w:rFonts w:ascii="Calibri" w:hAnsi="Calibri" w:cs="Times New Roman"/>
                <w:color w:val="000000"/>
                <w:vertAlign w:val="subscript"/>
              </w:rPr>
              <w:t>4</w:t>
            </w:r>
            <w:r w:rsidRPr="00620C1B">
              <w:rPr>
                <w:rFonts w:ascii="Calibri" w:hAnsi="Calibri" w:cs="Times New Roman"/>
                <w:color w:val="000000"/>
              </w:rPr>
              <w:t>)</w:t>
            </w:r>
          </w:p>
        </w:tc>
      </w:tr>
      <w:tr w:rsidR="00620C1B" w:rsidRPr="00620C1B" w:rsidTr="00251F5F">
        <w:trPr>
          <w:trHeight w:val="106"/>
          <w:jc w:val="center"/>
        </w:trPr>
        <w:tc>
          <w:tcPr>
            <w:tcW w:w="29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Dimensions of the prescrubber (internal dimensions)</w:t>
            </w:r>
          </w:p>
        </w:tc>
        <w:tc>
          <w:tcPr>
            <w:tcW w:w="908" w:type="pct"/>
            <w:tcBorders>
              <w:top w:val="single" w:sz="4" w:space="0" w:color="auto"/>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L x l x h</w:t>
            </w:r>
          </w:p>
        </w:tc>
        <w:tc>
          <w:tcPr>
            <w:tcW w:w="1107" w:type="pct"/>
            <w:tcBorders>
              <w:top w:val="single" w:sz="4" w:space="0" w:color="auto"/>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1.6m x 10.1m x 2.2m</w:t>
            </w:r>
          </w:p>
        </w:tc>
      </w:tr>
    </w:tbl>
    <w:p w:rsidR="00620C1B" w:rsidRPr="00620C1B" w:rsidRDefault="00620C1B" w:rsidP="00620C1B"/>
    <w:p w:rsidR="00620C1B" w:rsidRPr="00620C1B" w:rsidRDefault="00620C1B" w:rsidP="00620C1B">
      <w:r w:rsidRPr="00620C1B">
        <w:t>The prescrubber concept is similar to that of the packed chemical scrubbing tower generally used in WWTPs. The system will be equipped with:</w:t>
      </w:r>
    </w:p>
    <w:p w:rsidR="00620C1B" w:rsidRPr="00620C1B" w:rsidRDefault="00620C1B" w:rsidP="00620C1B">
      <w:pPr>
        <w:pStyle w:val="ListParagraph"/>
        <w:numPr>
          <w:ilvl w:val="0"/>
          <w:numId w:val="4"/>
        </w:numPr>
        <w:spacing w:after="200" w:line="276" w:lineRule="auto"/>
      </w:pPr>
      <w:r w:rsidRPr="00620C1B">
        <w:lastRenderedPageBreak/>
        <w:t>Packing material: made of Polypropylene (PP), with a surface area between 90-100 m</w:t>
      </w:r>
      <w:r w:rsidRPr="00620C1B">
        <w:rPr>
          <w:vertAlign w:val="superscript"/>
        </w:rPr>
        <w:t>2</w:t>
      </w:r>
      <w:r w:rsidRPr="00620C1B">
        <w:t>/m</w:t>
      </w:r>
      <w:r w:rsidRPr="00620C1B">
        <w:rPr>
          <w:vertAlign w:val="superscript"/>
        </w:rPr>
        <w:t>3</w:t>
      </w:r>
      <w:r w:rsidRPr="00620C1B">
        <w:t xml:space="preserve"> and a free volume between 90 and 100%. Two packing beds of dimensions 1.6 x 1.4 x 1.2m (W x H x L) shall be provided in the prescrubber. </w:t>
      </w:r>
    </w:p>
    <w:p w:rsidR="00620C1B" w:rsidRPr="00620C1B" w:rsidRDefault="00620C1B" w:rsidP="00620C1B">
      <w:pPr>
        <w:pStyle w:val="ListParagraph"/>
        <w:numPr>
          <w:ilvl w:val="0"/>
          <w:numId w:val="4"/>
        </w:numPr>
        <w:spacing w:after="200" w:line="276" w:lineRule="auto"/>
      </w:pPr>
      <w:r w:rsidRPr="00620C1B">
        <w:t>Droplet separator</w:t>
      </w:r>
    </w:p>
    <w:p w:rsidR="00620C1B" w:rsidRPr="00620C1B" w:rsidRDefault="00620C1B" w:rsidP="00620C1B">
      <w:pPr>
        <w:pStyle w:val="ListParagraph"/>
        <w:numPr>
          <w:ilvl w:val="0"/>
          <w:numId w:val="4"/>
        </w:numPr>
        <w:spacing w:after="200" w:line="276" w:lineRule="auto"/>
      </w:pPr>
      <w:r w:rsidRPr="00620C1B">
        <w:t>Recirculation pump</w:t>
      </w:r>
    </w:p>
    <w:p w:rsidR="00620C1B" w:rsidRPr="00620C1B" w:rsidRDefault="00620C1B" w:rsidP="00620C1B">
      <w:pPr>
        <w:pStyle w:val="ListParagraph"/>
        <w:numPr>
          <w:ilvl w:val="0"/>
          <w:numId w:val="4"/>
        </w:numPr>
        <w:spacing w:after="200" w:line="276" w:lineRule="auto"/>
      </w:pPr>
      <w:r w:rsidRPr="00620C1B">
        <w:t>Recirculation pipe with pressure gauge and spraying nozzles</w:t>
      </w:r>
    </w:p>
    <w:p w:rsidR="00620C1B" w:rsidRPr="00620C1B" w:rsidRDefault="00620C1B" w:rsidP="00620C1B">
      <w:pPr>
        <w:pStyle w:val="ListParagraph"/>
        <w:numPr>
          <w:ilvl w:val="0"/>
          <w:numId w:val="4"/>
        </w:numPr>
        <w:spacing w:after="200" w:line="276" w:lineRule="auto"/>
      </w:pPr>
      <w:r w:rsidRPr="00620C1B">
        <w:t>Measuring equipment</w:t>
      </w:r>
    </w:p>
    <w:p w:rsidR="00620C1B" w:rsidRPr="00620C1B" w:rsidRDefault="00620C1B" w:rsidP="00620C1B">
      <w:pPr>
        <w:pStyle w:val="ListParagraph"/>
        <w:numPr>
          <w:ilvl w:val="0"/>
          <w:numId w:val="4"/>
        </w:numPr>
        <w:spacing w:after="200" w:line="276" w:lineRule="auto"/>
      </w:pPr>
      <w:r w:rsidRPr="00620C1B">
        <w:t>Level control for the pump sump (including overflow and drainage)</w:t>
      </w:r>
    </w:p>
    <w:p w:rsidR="00620C1B" w:rsidRPr="00620C1B" w:rsidRDefault="00620C1B" w:rsidP="00620C1B">
      <w:pPr>
        <w:pStyle w:val="ListParagraph"/>
        <w:numPr>
          <w:ilvl w:val="0"/>
          <w:numId w:val="4"/>
        </w:numPr>
        <w:spacing w:after="200" w:line="276" w:lineRule="auto"/>
      </w:pPr>
      <w:r w:rsidRPr="00620C1B">
        <w:t>Dry-run protection for the pump</w:t>
      </w:r>
    </w:p>
    <w:p w:rsidR="00620C1B" w:rsidRPr="00620C1B" w:rsidRDefault="00620C1B" w:rsidP="00620C1B">
      <w:pPr>
        <w:pStyle w:val="ListParagraph"/>
        <w:numPr>
          <w:ilvl w:val="0"/>
          <w:numId w:val="4"/>
        </w:numPr>
        <w:spacing w:after="200" w:line="276" w:lineRule="auto"/>
      </w:pPr>
      <w:r w:rsidRPr="00620C1B">
        <w:t>All internal piping</w:t>
      </w:r>
    </w:p>
    <w:p w:rsidR="00620C1B" w:rsidRPr="00620C1B" w:rsidRDefault="00620C1B" w:rsidP="00620C1B">
      <w:pPr>
        <w:pStyle w:val="B0Block0cm"/>
        <w:rPr>
          <w:rFonts w:asciiTheme="minorBidi" w:eastAsiaTheme="minorHAnsi" w:hAnsiTheme="minorBidi" w:cstheme="minorBidi"/>
          <w:b/>
          <w:bCs/>
          <w:u w:val="single"/>
          <w:lang w:val="en-US"/>
        </w:rPr>
      </w:pPr>
      <w:bookmarkStart w:id="32" w:name="_Hlk30072515"/>
      <w:r w:rsidRPr="00620C1B">
        <w:rPr>
          <w:rFonts w:asciiTheme="minorBidi" w:eastAsiaTheme="minorHAnsi" w:hAnsiTheme="minorBidi" w:cstheme="minorBidi"/>
          <w:b/>
          <w:bCs/>
          <w:u w:val="single"/>
          <w:lang w:val="en-US"/>
        </w:rPr>
        <w:t>Note:</w:t>
      </w:r>
    </w:p>
    <w:p w:rsidR="00620C1B" w:rsidRPr="00620C1B" w:rsidRDefault="00620C1B" w:rsidP="00620C1B">
      <w:pPr>
        <w:pStyle w:val="B0Block0cm"/>
        <w:numPr>
          <w:ilvl w:val="0"/>
          <w:numId w:val="4"/>
        </w:numPr>
        <w:rPr>
          <w:rFonts w:asciiTheme="minorBidi" w:eastAsiaTheme="minorHAnsi" w:hAnsiTheme="minorBidi" w:cstheme="minorBidi"/>
          <w:b/>
          <w:bCs/>
          <w:lang w:val="en-US"/>
        </w:rPr>
      </w:pPr>
      <w:r w:rsidRPr="00620C1B">
        <w:rPr>
          <w:rFonts w:asciiTheme="minorBidi" w:eastAsiaTheme="minorHAnsi" w:hAnsiTheme="minorBidi" w:cstheme="minorBidi"/>
          <w:b/>
          <w:bCs/>
          <w:lang w:val="en-US"/>
        </w:rPr>
        <w:t xml:space="preserve">It is to be noted that all dimensions provided in the specifications and shown on the drawings submitted herein, represent minimum criteria/volume to be fulfilled by the Contractor, are subject to the approval of the Engineer, and are subject to ensure the performance requirements stated herewith in this document, and depending on the manufacturer’s specifications. </w:t>
      </w:r>
    </w:p>
    <w:p w:rsidR="00620C1B" w:rsidRPr="00620C1B" w:rsidRDefault="00620C1B" w:rsidP="00620C1B">
      <w:pPr>
        <w:pStyle w:val="B0Block0cm"/>
        <w:numPr>
          <w:ilvl w:val="0"/>
          <w:numId w:val="4"/>
        </w:numPr>
        <w:rPr>
          <w:rFonts w:asciiTheme="minorBidi" w:eastAsiaTheme="minorHAnsi" w:hAnsiTheme="minorBidi" w:cstheme="minorBidi"/>
          <w:b/>
          <w:bCs/>
          <w:lang w:val="en-US"/>
        </w:rPr>
      </w:pPr>
      <w:bookmarkStart w:id="33" w:name="_Hlk34151182"/>
      <w:r w:rsidRPr="00620C1B">
        <w:rPr>
          <w:rFonts w:asciiTheme="minorBidi" w:eastAsiaTheme="minorHAnsi" w:hAnsiTheme="minorBidi" w:cstheme="minorBidi"/>
          <w:b/>
          <w:bCs/>
          <w:lang w:val="en-US"/>
        </w:rPr>
        <w:t>Any addition to this system (including dimensions, equipment, structures, works, etc.) shall be justified by the Contractor, and be subject to the approval of the Engineer. Any cost related thereto shall be deemed to be included in the BOQ item “</w:t>
      </w:r>
      <w:r w:rsidRPr="00620C1B">
        <w:rPr>
          <w:rFonts w:asciiTheme="minorBidi" w:eastAsiaTheme="minorHAnsi" w:hAnsiTheme="minorBidi" w:cstheme="minorBidi"/>
          <w:b/>
          <w:bCs/>
          <w:i/>
          <w:iCs/>
          <w:lang w:val="en-US"/>
        </w:rPr>
        <w:t>Construction, installation, testing and commissioning of the complete biofilter system including the various components described in the various sections of these Tender Documents (and mainly the Particular Technical Specifications)”</w:t>
      </w:r>
      <w:r w:rsidRPr="00620C1B">
        <w:rPr>
          <w:rFonts w:asciiTheme="minorBidi" w:eastAsiaTheme="minorHAnsi" w:hAnsiTheme="minorBidi" w:cstheme="minorBidi"/>
          <w:b/>
          <w:bCs/>
          <w:lang w:val="en-US"/>
        </w:rPr>
        <w:t xml:space="preserve"> and be borne by the Contractor.</w:t>
      </w:r>
    </w:p>
    <w:bookmarkEnd w:id="32"/>
    <w:bookmarkEnd w:id="33"/>
    <w:p w:rsidR="00620C1B" w:rsidRPr="00620C1B" w:rsidRDefault="00620C1B" w:rsidP="00620C1B"/>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rPr>
          <w:rStyle w:val="Heading4Char1"/>
          <w:b/>
          <w:szCs w:val="20"/>
        </w:rPr>
      </w:pPr>
      <w:bookmarkStart w:id="34" w:name="_Toc24363565"/>
      <w:bookmarkStart w:id="35" w:name="_Toc30084379"/>
      <w:r w:rsidRPr="00620C1B">
        <w:rPr>
          <w:rStyle w:val="Heading4Char1"/>
          <w:szCs w:val="20"/>
        </w:rPr>
        <w:t>Recirculated wash water</w:t>
      </w:r>
      <w:bookmarkEnd w:id="34"/>
      <w:bookmarkEnd w:id="35"/>
    </w:p>
    <w:p w:rsidR="00620C1B" w:rsidRPr="00620C1B" w:rsidRDefault="00620C1B" w:rsidP="00620C1B">
      <w:pPr>
        <w:rPr>
          <w:rFonts w:eastAsia="MS Mincho"/>
        </w:rPr>
      </w:pPr>
      <w:r w:rsidRPr="00620C1B">
        <w:rPr>
          <w:rFonts w:eastAsia="MS Mincho"/>
        </w:rPr>
        <w:t>The wash water is constantly circulated in the pre-scrubber. The pump sucks the scrubbing liquid out of the scrubber sump and discharges it through the circuit line to the nozzle. There the spiral full cone nozzles spray the washing water constantly over the packed bed. It trickles through the packing and brings the exhaust air stream to the operating conditions specified above.</w:t>
      </w:r>
    </w:p>
    <w:p w:rsidR="00620C1B" w:rsidRPr="00620C1B" w:rsidRDefault="00620C1B" w:rsidP="00620C1B">
      <w:pPr>
        <w:rPr>
          <w:rFonts w:eastAsia="MS Mincho"/>
        </w:rPr>
      </w:pPr>
      <w:r w:rsidRPr="00620C1B">
        <w:rPr>
          <w:rFonts w:eastAsia="MS Mincho"/>
        </w:rPr>
        <w:t xml:space="preserve">The pump shall be provided to be corrosion resistant and to account for the aggressive conditions encountered in the biofilter and prescrubber system. </w:t>
      </w:r>
    </w:p>
    <w:p w:rsidR="00620C1B" w:rsidRPr="00620C1B" w:rsidRDefault="00620C1B" w:rsidP="00620C1B">
      <w:pPr>
        <w:rPr>
          <w:rFonts w:eastAsia="MS Mincho"/>
        </w:rPr>
      </w:pPr>
      <w:r w:rsidRPr="00620C1B">
        <w:rPr>
          <w:rFonts w:eastAsia="MS Mincho"/>
        </w:rPr>
        <w:t>One backup recirculation pump shall be provided in stock and stored in the administration building/workshop.</w:t>
      </w:r>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bookmarkStart w:id="36" w:name="_Toc24363566"/>
      <w:bookmarkStart w:id="37" w:name="_Toc30084380"/>
      <w:r w:rsidRPr="00620C1B">
        <w:t>Recirculation pump</w:t>
      </w:r>
      <w:bookmarkEnd w:id="36"/>
      <w:bookmarkEnd w:id="37"/>
    </w:p>
    <w:p w:rsidR="00620C1B" w:rsidRPr="00620C1B" w:rsidRDefault="00620C1B" w:rsidP="00620C1B">
      <w:pPr>
        <w:rPr>
          <w:rFonts w:eastAsia="MS Mincho"/>
        </w:rPr>
      </w:pPr>
      <w:r w:rsidRPr="00620C1B">
        <w:rPr>
          <w:rFonts w:eastAsia="MS Mincho"/>
        </w:rPr>
        <w:t>An extremely robust and corrosion resistant plastic vertical chemical pump is used as a recirculating pump. All wetted parts are tailored to the specific requirements of the partly aggressive or abrasive wash water. At the same time, the exhaust contaminants and the accompanying reagents, which are converted into the liquid phase, are considered.</w:t>
      </w:r>
    </w:p>
    <w:p w:rsidR="00620C1B" w:rsidRPr="00620C1B" w:rsidRDefault="00620C1B" w:rsidP="00620C1B">
      <w:pPr>
        <w:rPr>
          <w:rFonts w:eastAsia="MS Mincho"/>
        </w:rPr>
      </w:pPr>
      <w:r w:rsidRPr="00620C1B">
        <w:rPr>
          <w:rFonts w:eastAsia="MS Mincho"/>
        </w:rPr>
        <w:lastRenderedPageBreak/>
        <w:t>Submersible pumps with dry erected engines should be used. These pumps are bolted on specially designed pump suctions boxes, which are positioned directly on the scrubber housing.</w:t>
      </w:r>
    </w:p>
    <w:p w:rsidR="00620C1B" w:rsidRPr="00620C1B" w:rsidRDefault="00620C1B" w:rsidP="00620C1B">
      <w:pPr>
        <w:pStyle w:val="Heading4"/>
        <w:keepLines w:val="0"/>
        <w:numPr>
          <w:ilvl w:val="3"/>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120" w:after="120" w:line="264" w:lineRule="auto"/>
        <w:ind w:left="864" w:hanging="864"/>
        <w:jc w:val="both"/>
        <w:rPr>
          <w:i/>
          <w:iCs/>
        </w:rPr>
      </w:pPr>
      <w:r w:rsidRPr="00620C1B">
        <w:t>Provision of water to the prescrubber sump</w:t>
      </w:r>
    </w:p>
    <w:p w:rsidR="00620C1B" w:rsidRPr="00620C1B" w:rsidRDefault="00620C1B" w:rsidP="00620C1B">
      <w:r w:rsidRPr="00620C1B">
        <w:t>The main facility water tank (connected to the public water supply grid) shall be equipped with pumps, pipes and accessories in order to pump water to a foreseen plastic water tank to be installed near the biofilter system.</w:t>
      </w:r>
    </w:p>
    <w:p w:rsidR="00620C1B" w:rsidRPr="00620C1B" w:rsidRDefault="00620C1B" w:rsidP="00620C1B">
      <w:r w:rsidRPr="00620C1B">
        <w:t xml:space="preserve">This latter tank shall be executed and completely equipped with </w:t>
      </w:r>
      <w:r w:rsidRPr="00620C1B">
        <w:rPr>
          <w:lang w:eastAsia="en-GB"/>
        </w:rPr>
        <w:t>its piping, valves and accessories. It shall be executed on an elevated support to allow gravity connection to the prescrubber sump in order to be recirculated to the packing of the biofilter media.</w:t>
      </w:r>
      <w:r w:rsidRPr="00620C1B">
        <w:t xml:space="preserve"> </w:t>
      </w:r>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bookmarkStart w:id="38" w:name="_Toc24363567"/>
      <w:bookmarkStart w:id="39" w:name="_Toc30084381"/>
      <w:r w:rsidRPr="00620C1B">
        <w:t>Packing</w:t>
      </w:r>
      <w:bookmarkEnd w:id="38"/>
      <w:bookmarkEnd w:id="39"/>
    </w:p>
    <w:p w:rsidR="00620C1B" w:rsidRPr="00620C1B" w:rsidRDefault="00620C1B" w:rsidP="00620C1B">
      <w:pPr>
        <w:rPr>
          <w:rFonts w:eastAsia="MS Mincho"/>
        </w:rPr>
      </w:pPr>
      <w:r w:rsidRPr="00620C1B">
        <w:rPr>
          <w:rFonts w:eastAsia="MS Mincho"/>
        </w:rPr>
        <w:t>Due to their large active surface, which is wetted by water, the packing has the task to saturate the exhaust air. Simultaneously, the transfer of pollutants into the washing liquid is increased.</w:t>
      </w:r>
    </w:p>
    <w:p w:rsidR="00620C1B" w:rsidRPr="00620C1B" w:rsidRDefault="00620C1B" w:rsidP="00620C1B">
      <w:pPr>
        <w:rPr>
          <w:rFonts w:eastAsia="MS Mincho"/>
        </w:rPr>
      </w:pPr>
      <w:r w:rsidRPr="00620C1B">
        <w:rPr>
          <w:rFonts w:eastAsia="MS Mincho"/>
        </w:rPr>
        <w:t>The used packing should respect a ratio of around 90-100 m² surface per m³ package available. Because of the special design of the packing (open frame, large active surface) many small washing liquid drops are split and reformed. During the process, the droplet surface is constantly renewed and can therefore absorb more pollutants.</w:t>
      </w:r>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bookmarkStart w:id="40" w:name="_Toc24363568"/>
      <w:bookmarkStart w:id="41" w:name="_Toc30084382"/>
      <w:r w:rsidRPr="00620C1B">
        <w:t>Mist eliminator</w:t>
      </w:r>
      <w:bookmarkEnd w:id="40"/>
      <w:bookmarkEnd w:id="41"/>
    </w:p>
    <w:p w:rsidR="00620C1B" w:rsidRPr="00620C1B" w:rsidRDefault="00620C1B" w:rsidP="00620C1B">
      <w:pPr>
        <w:rPr>
          <w:rFonts w:eastAsia="MS Mincho"/>
        </w:rPr>
      </w:pPr>
      <w:r w:rsidRPr="00620C1B">
        <w:rPr>
          <w:rFonts w:eastAsia="MS Mincho"/>
        </w:rPr>
        <w:t>Arranged behind each packed bed is a mist eliminator. It has the task to separate the entrained washing liquid droplets from the air stream. The used eliminators are characterized by a high degree of separation with low pressure drop and low risk of clogging.</w:t>
      </w:r>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bookmarkStart w:id="42" w:name="_Toc24363569"/>
      <w:bookmarkStart w:id="43" w:name="_Toc30084383"/>
      <w:r w:rsidRPr="00620C1B">
        <w:t>System Control Technology</w:t>
      </w:r>
      <w:bookmarkEnd w:id="42"/>
      <w:bookmarkEnd w:id="43"/>
    </w:p>
    <w:p w:rsidR="00620C1B" w:rsidRPr="00620C1B" w:rsidRDefault="00620C1B" w:rsidP="00620C1B">
      <w:pPr>
        <w:rPr>
          <w:rFonts w:eastAsia="MS Mincho"/>
        </w:rPr>
      </w:pPr>
      <w:r w:rsidRPr="00620C1B">
        <w:rPr>
          <w:rFonts w:eastAsia="MS Mincho"/>
        </w:rPr>
        <w:t>In principle, pre-scrubber shall be equipped with the following measuring and control devices:</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Level control in the washing water sump with automatic fresh water supply</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Dry run protection for circulation pump</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Pressure gauge for monitoring inlet pressure of the nozzle</w:t>
      </w:r>
    </w:p>
    <w:p w:rsidR="00620C1B" w:rsidRPr="00620C1B" w:rsidRDefault="00620C1B" w:rsidP="00620C1B">
      <w:pPr>
        <w:pStyle w:val="ListParagraph"/>
        <w:numPr>
          <w:ilvl w:val="0"/>
          <w:numId w:val="4"/>
        </w:numPr>
        <w:spacing w:after="200" w:line="276" w:lineRule="auto"/>
        <w:rPr>
          <w:rFonts w:eastAsia="MS Mincho"/>
        </w:rPr>
      </w:pPr>
      <w:r w:rsidRPr="00620C1B">
        <w:rPr>
          <w:rFonts w:eastAsia="MS Mincho"/>
        </w:rPr>
        <w:t>Sump heater with thermostat in the case of frost danger and to avoid sump freezing in winter times, and cold temperatures and during shut down times</w:t>
      </w:r>
    </w:p>
    <w:p w:rsidR="00620C1B" w:rsidRPr="00620C1B" w:rsidRDefault="00620C1B" w:rsidP="00620C1B">
      <w:pPr>
        <w:autoSpaceDE w:val="0"/>
        <w:autoSpaceDN w:val="0"/>
        <w:adjustRightInd w:val="0"/>
        <w:spacing w:after="0" w:line="240" w:lineRule="auto"/>
        <w:rPr>
          <w:rFonts w:eastAsia="MS Mincho"/>
        </w:rPr>
      </w:pPr>
      <w:r w:rsidRPr="00620C1B">
        <w:rPr>
          <w:rFonts w:eastAsia="MS Mincho"/>
        </w:rPr>
        <w:t>In addition, the following control elements are available:</w:t>
      </w:r>
    </w:p>
    <w:p w:rsidR="00620C1B" w:rsidRPr="00620C1B" w:rsidRDefault="00620C1B" w:rsidP="00620C1B">
      <w:pPr>
        <w:pStyle w:val="ListParagraph"/>
        <w:numPr>
          <w:ilvl w:val="0"/>
          <w:numId w:val="4"/>
        </w:numPr>
        <w:autoSpaceDE w:val="0"/>
        <w:autoSpaceDN w:val="0"/>
        <w:adjustRightInd w:val="0"/>
        <w:spacing w:after="0" w:line="240" w:lineRule="auto"/>
        <w:jc w:val="left"/>
        <w:rPr>
          <w:rFonts w:eastAsia="MS Mincho"/>
        </w:rPr>
      </w:pPr>
      <w:r w:rsidRPr="00620C1B">
        <w:rPr>
          <w:rFonts w:eastAsia="MS Mincho"/>
        </w:rPr>
        <w:t>pH control in the case of dosing of acids or bases</w:t>
      </w:r>
    </w:p>
    <w:p w:rsidR="00620C1B" w:rsidRPr="00620C1B" w:rsidRDefault="00620C1B" w:rsidP="00620C1B">
      <w:pPr>
        <w:autoSpaceDE w:val="0"/>
        <w:autoSpaceDN w:val="0"/>
        <w:adjustRightInd w:val="0"/>
        <w:spacing w:after="0" w:line="240" w:lineRule="auto"/>
        <w:rPr>
          <w:rFonts w:eastAsia="MS Mincho"/>
        </w:rPr>
      </w:pPr>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bookmarkStart w:id="44" w:name="_Toc24363570"/>
      <w:bookmarkStart w:id="45" w:name="_Toc30084384"/>
      <w:r w:rsidRPr="00620C1B">
        <w:t>Dosing Station</w:t>
      </w:r>
      <w:bookmarkEnd w:id="44"/>
      <w:bookmarkEnd w:id="45"/>
    </w:p>
    <w:p w:rsidR="00620C1B" w:rsidRPr="00620C1B" w:rsidRDefault="00620C1B" w:rsidP="00620C1B">
      <w:pPr>
        <w:rPr>
          <w:rFonts w:eastAsia="MS Mincho"/>
        </w:rPr>
      </w:pPr>
      <w:r w:rsidRPr="00620C1B">
        <w:rPr>
          <w:rFonts w:eastAsia="MS Mincho"/>
        </w:rPr>
        <w:t>Due to the equipping of the pre-scrubber with a dosing station, it is possible to set a pH value for the wash water. Thereby air pollutants such as ammonia or hydrogen sulfide can be washed out in front of the biofilter in case of a high load. Thus, acidification of the biofilter can be avoided.</w:t>
      </w:r>
    </w:p>
    <w:p w:rsidR="00620C1B" w:rsidRPr="00620C1B" w:rsidRDefault="00620C1B" w:rsidP="00620C1B">
      <w:pPr>
        <w:rPr>
          <w:rFonts w:eastAsia="MS Mincho"/>
        </w:rPr>
      </w:pPr>
      <w:r w:rsidRPr="00620C1B">
        <w:rPr>
          <w:rFonts w:eastAsia="MS Mincho"/>
        </w:rPr>
        <w:lastRenderedPageBreak/>
        <w:t>In case of dosing of acids (sulfuric acid) or alkaline (caustic soda) (sulfuric acid in the present project in light of the fact that in composting plants, the gas most commonly emitted in peak concentrations is ammonia, the concentration of which can be abated by chemical scrubbing with sulfuric acid), accordingly dimensioned dosing pumps are used. In general, these are magnet-operated diaphragm pumps. The wetted materials are adapted to the used chemicals.</w:t>
      </w:r>
    </w:p>
    <w:p w:rsidR="00620C1B" w:rsidRPr="00620C1B" w:rsidRDefault="00620C1B" w:rsidP="00620C1B">
      <w:pPr>
        <w:rPr>
          <w:rFonts w:eastAsia="MS Mincho"/>
        </w:rPr>
      </w:pPr>
      <w:r w:rsidRPr="00620C1B">
        <w:rPr>
          <w:rFonts w:eastAsia="MS Mincho"/>
        </w:rPr>
        <w:t xml:space="preserve">The dosing pumps are driven by the generated signal from the pH measurement. </w:t>
      </w:r>
    </w:p>
    <w:p w:rsidR="00620C1B" w:rsidRPr="00620C1B" w:rsidRDefault="00620C1B" w:rsidP="00620C1B">
      <w:pPr>
        <w:keepNext/>
      </w:pPr>
      <w:r w:rsidRPr="00620C1B">
        <w:rPr>
          <w:noProof/>
          <w:lang w:val="en-US"/>
        </w:rPr>
        <w:drawing>
          <wp:inline distT="0" distB="0" distL="0" distR="0" wp14:anchorId="5F0E9386" wp14:editId="4D3E6B8C">
            <wp:extent cx="5755640" cy="18980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5755640" cy="1898015"/>
                    </a:xfrm>
                    <a:prstGeom prst="rect">
                      <a:avLst/>
                    </a:prstGeom>
                  </pic:spPr>
                </pic:pic>
              </a:graphicData>
            </a:graphic>
          </wp:inline>
        </w:drawing>
      </w:r>
    </w:p>
    <w:p w:rsidR="00620C1B" w:rsidRPr="00620C1B" w:rsidRDefault="00620C1B" w:rsidP="00620C1B">
      <w:pPr>
        <w:pStyle w:val="Caption"/>
        <w:jc w:val="center"/>
      </w:pPr>
      <w:bookmarkStart w:id="46" w:name="_Toc24193249"/>
      <w:bookmarkStart w:id="47" w:name="_Toc30084407"/>
      <w:r w:rsidRPr="00620C1B">
        <w:t xml:space="preserve">Figure </w:t>
      </w:r>
      <w:r w:rsidRPr="00620C1B">
        <w:rPr>
          <w:noProof/>
        </w:rPr>
        <w:fldChar w:fldCharType="begin"/>
      </w:r>
      <w:r w:rsidRPr="00620C1B">
        <w:rPr>
          <w:noProof/>
        </w:rPr>
        <w:instrText xml:space="preserve"> SEQ Figure \* ARABIC </w:instrText>
      </w:r>
      <w:r w:rsidRPr="00620C1B">
        <w:rPr>
          <w:noProof/>
        </w:rPr>
        <w:fldChar w:fldCharType="separate"/>
      </w:r>
      <w:r w:rsidRPr="00620C1B">
        <w:rPr>
          <w:noProof/>
        </w:rPr>
        <w:t>12</w:t>
      </w:r>
      <w:r w:rsidRPr="00620C1B">
        <w:rPr>
          <w:noProof/>
        </w:rPr>
        <w:fldChar w:fldCharType="end"/>
      </w:r>
      <w:r w:rsidRPr="00620C1B">
        <w:t> : Typical Biofilter</w:t>
      </w:r>
      <w:bookmarkEnd w:id="46"/>
      <w:bookmarkEnd w:id="47"/>
    </w:p>
    <w:p w:rsidR="00620C1B" w:rsidRPr="00620C1B" w:rsidRDefault="00620C1B" w:rsidP="00620C1B">
      <w:pPr>
        <w:rPr>
          <w:lang w:val="fr-FR"/>
        </w:rPr>
      </w:pPr>
    </w:p>
    <w:p w:rsidR="00620C1B" w:rsidRPr="00620C1B" w:rsidRDefault="00620C1B" w:rsidP="00620C1B">
      <w:pPr>
        <w:keepNext/>
        <w:jc w:val="center"/>
      </w:pPr>
      <w:r w:rsidRPr="00620C1B">
        <w:rPr>
          <w:noProof/>
          <w:lang w:val="en-US"/>
        </w:rPr>
        <w:drawing>
          <wp:inline distT="0" distB="0" distL="0" distR="0" wp14:anchorId="6EB0BAF7" wp14:editId="0D017F28">
            <wp:extent cx="3471333" cy="19526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472478" cy="1953269"/>
                    </a:xfrm>
                    <a:prstGeom prst="rect">
                      <a:avLst/>
                    </a:prstGeom>
                    <a:noFill/>
                    <a:ln>
                      <a:noFill/>
                    </a:ln>
                  </pic:spPr>
                </pic:pic>
              </a:graphicData>
            </a:graphic>
          </wp:inline>
        </w:drawing>
      </w:r>
    </w:p>
    <w:p w:rsidR="00620C1B" w:rsidRPr="00620C1B" w:rsidRDefault="00620C1B" w:rsidP="00620C1B">
      <w:pPr>
        <w:pStyle w:val="Caption"/>
        <w:rPr>
          <w:lang w:val="en-US"/>
        </w:rPr>
      </w:pPr>
      <w:bookmarkStart w:id="48" w:name="_Toc24193250"/>
      <w:bookmarkStart w:id="49" w:name="_Toc30084408"/>
      <w:r w:rsidRPr="00620C1B">
        <w:rPr>
          <w:lang w:val="en-US"/>
        </w:rPr>
        <w:t xml:space="preserve">Figure </w:t>
      </w:r>
      <w:r w:rsidRPr="00620C1B">
        <w:rPr>
          <w:noProof/>
        </w:rPr>
        <w:fldChar w:fldCharType="begin"/>
      </w:r>
      <w:r w:rsidRPr="00620C1B">
        <w:rPr>
          <w:noProof/>
          <w:lang w:val="en-US"/>
        </w:rPr>
        <w:instrText xml:space="preserve"> SEQ Figure \* ARABIC </w:instrText>
      </w:r>
      <w:r w:rsidRPr="00620C1B">
        <w:rPr>
          <w:noProof/>
        </w:rPr>
        <w:fldChar w:fldCharType="separate"/>
      </w:r>
      <w:r w:rsidRPr="00620C1B">
        <w:rPr>
          <w:noProof/>
          <w:lang w:val="en-US"/>
        </w:rPr>
        <w:t>13</w:t>
      </w:r>
      <w:r w:rsidRPr="00620C1B">
        <w:rPr>
          <w:noProof/>
        </w:rPr>
        <w:fldChar w:fldCharType="end"/>
      </w:r>
      <w:r w:rsidRPr="00620C1B">
        <w:rPr>
          <w:lang w:val="en-US"/>
        </w:rPr>
        <w:t> : Biofilter in Bar Elias designed by Libanconsult AGM within a similar study</w:t>
      </w:r>
      <w:bookmarkEnd w:id="48"/>
      <w:bookmarkEnd w:id="49"/>
    </w:p>
    <w:p w:rsidR="00620C1B" w:rsidRPr="00620C1B" w:rsidRDefault="00620C1B" w:rsidP="00620C1B">
      <w:r w:rsidRPr="00620C1B">
        <w:t>The dosing station of acid (H2SO4&lt;76%) will be equipped with:</w:t>
      </w:r>
    </w:p>
    <w:p w:rsidR="00620C1B" w:rsidRPr="00620C1B" w:rsidRDefault="00620C1B" w:rsidP="00620C1B">
      <w:pPr>
        <w:pStyle w:val="ListParagraph"/>
        <w:numPr>
          <w:ilvl w:val="0"/>
          <w:numId w:val="4"/>
        </w:numPr>
        <w:spacing w:after="200" w:line="276" w:lineRule="auto"/>
        <w:jc w:val="left"/>
      </w:pPr>
      <w:r w:rsidRPr="00620C1B">
        <w:t>Dosing pump built in prescrubber housing</w:t>
      </w:r>
    </w:p>
    <w:p w:rsidR="00620C1B" w:rsidRPr="00620C1B" w:rsidRDefault="00620C1B" w:rsidP="00620C1B">
      <w:pPr>
        <w:pStyle w:val="ListParagraph"/>
        <w:numPr>
          <w:ilvl w:val="0"/>
          <w:numId w:val="4"/>
        </w:numPr>
        <w:spacing w:after="200" w:line="276" w:lineRule="auto"/>
        <w:jc w:val="left"/>
      </w:pPr>
      <w:r w:rsidRPr="00620C1B">
        <w:t>Suction and dosing line (10m each)</w:t>
      </w:r>
    </w:p>
    <w:p w:rsidR="00620C1B" w:rsidRPr="00620C1B" w:rsidRDefault="00620C1B" w:rsidP="00620C1B">
      <w:pPr>
        <w:pStyle w:val="ListParagraph"/>
        <w:numPr>
          <w:ilvl w:val="0"/>
          <w:numId w:val="4"/>
        </w:numPr>
        <w:spacing w:after="200" w:line="276" w:lineRule="auto"/>
        <w:jc w:val="left"/>
      </w:pPr>
      <w:r w:rsidRPr="00620C1B">
        <w:t>pH probes</w:t>
      </w:r>
    </w:p>
    <w:p w:rsidR="00620C1B" w:rsidRPr="00620C1B" w:rsidRDefault="00620C1B" w:rsidP="00620C1B">
      <w:pPr>
        <w:pStyle w:val="ListParagraph"/>
        <w:numPr>
          <w:ilvl w:val="0"/>
          <w:numId w:val="4"/>
        </w:numPr>
        <w:spacing w:after="200" w:line="276" w:lineRule="auto"/>
        <w:jc w:val="left"/>
      </w:pPr>
      <w:r w:rsidRPr="00620C1B">
        <w:t xml:space="preserve">Measuring and control devices </w:t>
      </w:r>
    </w:p>
    <w:p w:rsidR="00620C1B" w:rsidRPr="00620C1B" w:rsidRDefault="00620C1B" w:rsidP="00620C1B">
      <w:pPr>
        <w:rPr>
          <w:rFonts w:eastAsia="MS Mincho"/>
        </w:rPr>
      </w:pPr>
      <w:r w:rsidRPr="00620C1B">
        <w:rPr>
          <w:rFonts w:eastAsia="MS Mincho"/>
        </w:rPr>
        <w:t>One backup chemical dosing pump shall be provided in stock and stored in the administration building/workshop.</w:t>
      </w:r>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bookmarkStart w:id="50" w:name="_Toc30084385"/>
      <w:r w:rsidRPr="00620C1B">
        <w:lastRenderedPageBreak/>
        <w:t>Biofilter system</w:t>
      </w:r>
      <w:bookmarkEnd w:id="50"/>
    </w:p>
    <w:p w:rsidR="00620C1B" w:rsidRPr="00620C1B" w:rsidRDefault="00620C1B" w:rsidP="00620C1B">
      <w:pPr>
        <w:rPr>
          <w:lang w:eastAsia="en-GB"/>
        </w:rPr>
      </w:pPr>
      <w:r w:rsidRPr="00620C1B">
        <w:t xml:space="preserve">The main design criteria for the optimum sizing of the biofilter bed system is the residence/contact time of the foul air in the media. </w:t>
      </w:r>
      <w:r w:rsidRPr="00620C1B">
        <w:rPr>
          <w:lang w:eastAsia="en-GB"/>
        </w:rPr>
        <w:t>According to literature, residence times used in conventional biofilter systems are in the range of 30 to 60 seconds.</w:t>
      </w:r>
    </w:p>
    <w:p w:rsidR="00620C1B" w:rsidRPr="00620C1B" w:rsidRDefault="00620C1B" w:rsidP="00620C1B">
      <w:pPr>
        <w:rPr>
          <w:lang w:eastAsia="en-GB"/>
        </w:rPr>
      </w:pPr>
      <w:r w:rsidRPr="00620C1B">
        <w:rPr>
          <w:lang w:eastAsia="en-GB"/>
        </w:rPr>
        <w:t xml:space="preserve">The residence time adopted in the present project, shall be 37 seconds minimum, subject to ensure the performance requirements stated herewith in this document, and depending on the manufacturer’s specifications. </w:t>
      </w:r>
    </w:p>
    <w:p w:rsidR="00620C1B" w:rsidRPr="00620C1B" w:rsidRDefault="00620C1B" w:rsidP="00620C1B">
      <w:r w:rsidRPr="00620C1B">
        <w:rPr>
          <w:lang w:eastAsia="en-GB"/>
        </w:rPr>
        <w:t>The surface overflow rate (air velocity in the media) usually ranges between 100 and 160 m</w:t>
      </w:r>
      <w:r w:rsidRPr="00620C1B">
        <w:rPr>
          <w:vertAlign w:val="superscript"/>
          <w:lang w:eastAsia="en-GB"/>
        </w:rPr>
        <w:t>3</w:t>
      </w:r>
      <w:r w:rsidRPr="00620C1B">
        <w:rPr>
          <w:lang w:eastAsia="en-GB"/>
        </w:rPr>
        <w:t>/m</w:t>
      </w:r>
      <w:r w:rsidRPr="00620C1B">
        <w:rPr>
          <w:vertAlign w:val="superscript"/>
          <w:lang w:eastAsia="en-GB"/>
        </w:rPr>
        <w:t>2</w:t>
      </w:r>
      <w:r w:rsidRPr="00620C1B">
        <w:rPr>
          <w:lang w:eastAsia="en-GB"/>
        </w:rPr>
        <w:t>.h depending on the manufacturer’s specifications and will be set in this project to around 150 m</w:t>
      </w:r>
      <w:r w:rsidRPr="00620C1B">
        <w:rPr>
          <w:vertAlign w:val="superscript"/>
          <w:lang w:eastAsia="en-GB"/>
        </w:rPr>
        <w:t>3</w:t>
      </w:r>
      <w:r w:rsidRPr="00620C1B">
        <w:rPr>
          <w:lang w:eastAsia="en-GB"/>
        </w:rPr>
        <w:t>/m</w:t>
      </w:r>
      <w:r w:rsidRPr="00620C1B">
        <w:rPr>
          <w:vertAlign w:val="superscript"/>
          <w:lang w:eastAsia="en-GB"/>
        </w:rPr>
        <w:t>2</w:t>
      </w:r>
      <w:r w:rsidRPr="00620C1B">
        <w:rPr>
          <w:lang w:eastAsia="en-GB"/>
        </w:rPr>
        <w:t>.h in order to ensure the performance requirements stated herewith in this document.</w:t>
      </w:r>
    </w:p>
    <w:tbl>
      <w:tblPr>
        <w:tblW w:w="4304" w:type="pct"/>
        <w:jc w:val="center"/>
        <w:tblLook w:val="04A0" w:firstRow="1" w:lastRow="0" w:firstColumn="1" w:lastColumn="0" w:noHBand="0" w:noVBand="1"/>
      </w:tblPr>
      <w:tblGrid>
        <w:gridCol w:w="5514"/>
        <w:gridCol w:w="1368"/>
        <w:gridCol w:w="1361"/>
      </w:tblGrid>
      <w:tr w:rsidR="00620C1B" w:rsidRPr="00620C1B" w:rsidTr="00251F5F">
        <w:trPr>
          <w:trHeight w:val="900"/>
          <w:tblHeader/>
          <w:jc w:val="center"/>
        </w:trPr>
        <w:tc>
          <w:tcPr>
            <w:tcW w:w="3111" w:type="pct"/>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 </w:t>
            </w:r>
          </w:p>
        </w:tc>
        <w:tc>
          <w:tcPr>
            <w:tcW w:w="947" w:type="pct"/>
            <w:tcBorders>
              <w:top w:val="single" w:sz="4" w:space="0" w:color="auto"/>
              <w:left w:val="nil"/>
              <w:bottom w:val="single" w:sz="4" w:space="0" w:color="auto"/>
              <w:right w:val="single" w:sz="4" w:space="0" w:color="auto"/>
            </w:tcBorders>
            <w:shd w:val="clear" w:color="000000" w:fill="8DB4E3"/>
            <w:vAlign w:val="center"/>
            <w:hideMark/>
          </w:tcPr>
          <w:p w:rsidR="00620C1B" w:rsidRPr="00620C1B" w:rsidRDefault="00620C1B" w:rsidP="00251F5F">
            <w:pPr>
              <w:spacing w:after="0" w:line="240" w:lineRule="auto"/>
              <w:jc w:val="center"/>
              <w:rPr>
                <w:rFonts w:ascii="Calibri" w:hAnsi="Calibri" w:cs="Times New Roman"/>
                <w:b/>
                <w:bCs/>
                <w:color w:val="000000"/>
              </w:rPr>
            </w:pPr>
            <w:r w:rsidRPr="00620C1B">
              <w:rPr>
                <w:rFonts w:ascii="Calibri" w:hAnsi="Calibri" w:cs="Times New Roman"/>
                <w:b/>
                <w:bCs/>
                <w:color w:val="000000"/>
              </w:rPr>
              <w:t>Units</w:t>
            </w:r>
          </w:p>
        </w:tc>
        <w:tc>
          <w:tcPr>
            <w:tcW w:w="942" w:type="pct"/>
            <w:tcBorders>
              <w:top w:val="single" w:sz="4" w:space="0" w:color="auto"/>
              <w:left w:val="nil"/>
              <w:bottom w:val="single" w:sz="4" w:space="0" w:color="auto"/>
              <w:right w:val="single" w:sz="4" w:space="0" w:color="auto"/>
            </w:tcBorders>
            <w:shd w:val="clear" w:color="000000" w:fill="8DB4E3"/>
            <w:vAlign w:val="center"/>
            <w:hideMark/>
          </w:tcPr>
          <w:p w:rsidR="00620C1B" w:rsidRPr="00620C1B" w:rsidRDefault="00620C1B" w:rsidP="00251F5F">
            <w:pPr>
              <w:spacing w:after="0" w:line="240" w:lineRule="auto"/>
              <w:jc w:val="center"/>
              <w:rPr>
                <w:rFonts w:ascii="Calibri" w:hAnsi="Calibri" w:cs="Times New Roman"/>
                <w:b/>
                <w:bCs/>
              </w:rPr>
            </w:pPr>
            <w:r w:rsidRPr="00620C1B">
              <w:rPr>
                <w:rFonts w:ascii="Calibri" w:hAnsi="Calibri" w:cs="Times New Roman"/>
                <w:b/>
                <w:bCs/>
              </w:rPr>
              <w:t>Values</w:t>
            </w:r>
          </w:p>
        </w:tc>
      </w:tr>
      <w:tr w:rsidR="00620C1B" w:rsidRPr="00620C1B" w:rsidTr="00251F5F">
        <w:trPr>
          <w:trHeight w:val="300"/>
          <w:jc w:val="center"/>
        </w:trPr>
        <w:tc>
          <w:tcPr>
            <w:tcW w:w="3111" w:type="pct"/>
            <w:tcBorders>
              <w:top w:val="nil"/>
              <w:left w:val="single" w:sz="4" w:space="0" w:color="auto"/>
              <w:bottom w:val="single" w:sz="4" w:space="0" w:color="auto"/>
              <w:right w:val="single" w:sz="4" w:space="0" w:color="auto"/>
            </w:tcBorders>
            <w:shd w:val="clear" w:color="auto" w:fill="auto"/>
            <w:noWrap/>
            <w:vAlign w:val="bottom"/>
            <w:hideMark/>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 xml:space="preserve">Airflow capacity of extraction fans conveying air to the system </w:t>
            </w:r>
          </w:p>
        </w:tc>
        <w:tc>
          <w:tcPr>
            <w:tcW w:w="947" w:type="pct"/>
            <w:tcBorders>
              <w:top w:val="nil"/>
              <w:left w:val="nil"/>
              <w:bottom w:val="single" w:sz="4" w:space="0" w:color="auto"/>
              <w:right w:val="single" w:sz="4" w:space="0" w:color="auto"/>
            </w:tcBorders>
            <w:shd w:val="clear" w:color="auto" w:fill="auto"/>
            <w:noWrap/>
            <w:vAlign w:val="bottom"/>
            <w:hideMark/>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m</w:t>
            </w:r>
            <w:r w:rsidRPr="00620C1B">
              <w:rPr>
                <w:rFonts w:ascii="Calibri" w:hAnsi="Calibri" w:cs="Times New Roman"/>
                <w:color w:val="000000"/>
                <w:vertAlign w:val="superscript"/>
              </w:rPr>
              <w:t>3</w:t>
            </w:r>
            <w:r w:rsidRPr="00620C1B">
              <w:rPr>
                <w:rFonts w:ascii="Calibri" w:hAnsi="Calibri" w:cs="Times New Roman"/>
                <w:color w:val="000000"/>
              </w:rPr>
              <w:t>/h</w:t>
            </w:r>
          </w:p>
        </w:tc>
        <w:tc>
          <w:tcPr>
            <w:tcW w:w="942" w:type="pct"/>
            <w:tcBorders>
              <w:top w:val="nil"/>
              <w:left w:val="nil"/>
              <w:bottom w:val="single" w:sz="4" w:space="0" w:color="auto"/>
              <w:right w:val="single" w:sz="4" w:space="0" w:color="auto"/>
            </w:tcBorders>
            <w:shd w:val="clear" w:color="auto" w:fill="auto"/>
            <w:noWrap/>
            <w:vAlign w:val="center"/>
            <w:hideMark/>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40,000</w:t>
            </w:r>
          </w:p>
        </w:tc>
      </w:tr>
      <w:tr w:rsidR="00620C1B" w:rsidRPr="00620C1B" w:rsidTr="00251F5F">
        <w:trPr>
          <w:trHeight w:val="300"/>
          <w:jc w:val="center"/>
        </w:trPr>
        <w:tc>
          <w:tcPr>
            <w:tcW w:w="3111" w:type="pct"/>
            <w:tcBorders>
              <w:top w:val="nil"/>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Adopted sizes of biofilter (internal dimensions)</w:t>
            </w:r>
          </w:p>
        </w:tc>
        <w:tc>
          <w:tcPr>
            <w:tcW w:w="947" w:type="pct"/>
            <w:tcBorders>
              <w:top w:val="nil"/>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L x l (m x m)</w:t>
            </w:r>
          </w:p>
        </w:tc>
        <w:tc>
          <w:tcPr>
            <w:tcW w:w="942" w:type="pct"/>
            <w:tcBorders>
              <w:top w:val="nil"/>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26 x 10 = 260</w:t>
            </w:r>
          </w:p>
        </w:tc>
      </w:tr>
      <w:tr w:rsidR="00620C1B" w:rsidRPr="00620C1B" w:rsidTr="00251F5F">
        <w:trPr>
          <w:trHeight w:val="300"/>
          <w:jc w:val="center"/>
        </w:trPr>
        <w:tc>
          <w:tcPr>
            <w:tcW w:w="3111" w:type="pct"/>
            <w:tcBorders>
              <w:top w:val="nil"/>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Height of biofilter media</w:t>
            </w:r>
          </w:p>
        </w:tc>
        <w:tc>
          <w:tcPr>
            <w:tcW w:w="947" w:type="pct"/>
            <w:tcBorders>
              <w:top w:val="nil"/>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m</w:t>
            </w:r>
          </w:p>
        </w:tc>
        <w:tc>
          <w:tcPr>
            <w:tcW w:w="942" w:type="pct"/>
            <w:tcBorders>
              <w:top w:val="nil"/>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1.6</w:t>
            </w:r>
          </w:p>
        </w:tc>
      </w:tr>
      <w:tr w:rsidR="00620C1B" w:rsidRPr="00620C1B" w:rsidTr="00251F5F">
        <w:trPr>
          <w:trHeight w:val="300"/>
          <w:jc w:val="center"/>
        </w:trPr>
        <w:tc>
          <w:tcPr>
            <w:tcW w:w="3111" w:type="pct"/>
            <w:tcBorders>
              <w:top w:val="nil"/>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Height of biofilter walls</w:t>
            </w:r>
          </w:p>
        </w:tc>
        <w:tc>
          <w:tcPr>
            <w:tcW w:w="947" w:type="pct"/>
            <w:tcBorders>
              <w:top w:val="nil"/>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m</w:t>
            </w:r>
          </w:p>
        </w:tc>
        <w:tc>
          <w:tcPr>
            <w:tcW w:w="942" w:type="pct"/>
            <w:tcBorders>
              <w:top w:val="nil"/>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2.2</w:t>
            </w:r>
          </w:p>
        </w:tc>
      </w:tr>
      <w:tr w:rsidR="00620C1B" w:rsidRPr="00620C1B" w:rsidTr="00251F5F">
        <w:trPr>
          <w:trHeight w:val="300"/>
          <w:jc w:val="center"/>
        </w:trPr>
        <w:tc>
          <w:tcPr>
            <w:tcW w:w="3111" w:type="pct"/>
            <w:tcBorders>
              <w:top w:val="nil"/>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Actual media volume</w:t>
            </w:r>
          </w:p>
        </w:tc>
        <w:tc>
          <w:tcPr>
            <w:tcW w:w="947" w:type="pct"/>
            <w:tcBorders>
              <w:top w:val="nil"/>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m3</w:t>
            </w:r>
          </w:p>
        </w:tc>
        <w:tc>
          <w:tcPr>
            <w:tcW w:w="942" w:type="pct"/>
            <w:tcBorders>
              <w:top w:val="nil"/>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416</w:t>
            </w:r>
          </w:p>
        </w:tc>
      </w:tr>
      <w:tr w:rsidR="00620C1B" w:rsidRPr="00620C1B" w:rsidTr="00251F5F">
        <w:trPr>
          <w:trHeight w:val="300"/>
          <w:jc w:val="center"/>
        </w:trPr>
        <w:tc>
          <w:tcPr>
            <w:tcW w:w="3111" w:type="pct"/>
            <w:tcBorders>
              <w:top w:val="nil"/>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Calculated empty bed residence/contact time</w:t>
            </w:r>
          </w:p>
        </w:tc>
        <w:tc>
          <w:tcPr>
            <w:tcW w:w="947" w:type="pct"/>
            <w:tcBorders>
              <w:top w:val="nil"/>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s</w:t>
            </w:r>
          </w:p>
        </w:tc>
        <w:tc>
          <w:tcPr>
            <w:tcW w:w="942" w:type="pct"/>
            <w:tcBorders>
              <w:top w:val="nil"/>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37</w:t>
            </w:r>
          </w:p>
        </w:tc>
      </w:tr>
      <w:tr w:rsidR="00620C1B" w:rsidRPr="00620C1B" w:rsidTr="00251F5F">
        <w:trPr>
          <w:trHeight w:val="300"/>
          <w:jc w:val="center"/>
        </w:trPr>
        <w:tc>
          <w:tcPr>
            <w:tcW w:w="3111" w:type="pct"/>
            <w:tcBorders>
              <w:top w:val="nil"/>
              <w:left w:val="single" w:sz="4" w:space="0" w:color="auto"/>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rPr>
                <w:rFonts w:ascii="Calibri" w:hAnsi="Calibri" w:cs="Times New Roman"/>
                <w:color w:val="000000"/>
              </w:rPr>
            </w:pPr>
            <w:r w:rsidRPr="00620C1B">
              <w:rPr>
                <w:rFonts w:ascii="Calibri" w:hAnsi="Calibri" w:cs="Times New Roman"/>
                <w:color w:val="000000"/>
              </w:rPr>
              <w:t>Actual calculated surface loading rate</w:t>
            </w:r>
          </w:p>
        </w:tc>
        <w:tc>
          <w:tcPr>
            <w:tcW w:w="947" w:type="pct"/>
            <w:tcBorders>
              <w:top w:val="nil"/>
              <w:left w:val="nil"/>
              <w:bottom w:val="single" w:sz="4" w:space="0" w:color="auto"/>
              <w:right w:val="single" w:sz="4" w:space="0" w:color="auto"/>
            </w:tcBorders>
            <w:shd w:val="clear" w:color="auto" w:fill="auto"/>
            <w:noWrap/>
            <w:vAlign w:val="bottom"/>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m</w:t>
            </w:r>
            <w:r w:rsidRPr="00620C1B">
              <w:rPr>
                <w:rFonts w:ascii="Calibri" w:hAnsi="Calibri" w:cs="Times New Roman"/>
                <w:color w:val="000000"/>
                <w:vertAlign w:val="superscript"/>
              </w:rPr>
              <w:t>3</w:t>
            </w:r>
            <w:r w:rsidRPr="00620C1B">
              <w:rPr>
                <w:rFonts w:ascii="Calibri" w:hAnsi="Calibri" w:cs="Times New Roman"/>
                <w:color w:val="000000"/>
              </w:rPr>
              <w:t>/m</w:t>
            </w:r>
            <w:r w:rsidRPr="00620C1B">
              <w:rPr>
                <w:rFonts w:ascii="Calibri" w:hAnsi="Calibri" w:cs="Times New Roman"/>
                <w:color w:val="000000"/>
                <w:vertAlign w:val="superscript"/>
              </w:rPr>
              <w:t>2</w:t>
            </w:r>
            <w:r w:rsidRPr="00620C1B">
              <w:rPr>
                <w:rFonts w:ascii="Calibri" w:hAnsi="Calibri" w:cs="Times New Roman"/>
                <w:color w:val="000000"/>
              </w:rPr>
              <w:t>.h</w:t>
            </w:r>
          </w:p>
        </w:tc>
        <w:tc>
          <w:tcPr>
            <w:tcW w:w="942" w:type="pct"/>
            <w:tcBorders>
              <w:top w:val="nil"/>
              <w:left w:val="nil"/>
              <w:bottom w:val="single" w:sz="4" w:space="0" w:color="auto"/>
              <w:right w:val="single" w:sz="4" w:space="0" w:color="auto"/>
            </w:tcBorders>
            <w:shd w:val="clear" w:color="auto" w:fill="auto"/>
            <w:vAlign w:val="center"/>
          </w:tcPr>
          <w:p w:rsidR="00620C1B" w:rsidRPr="00620C1B" w:rsidRDefault="00620C1B" w:rsidP="00251F5F">
            <w:pPr>
              <w:spacing w:after="0" w:line="240" w:lineRule="auto"/>
              <w:jc w:val="center"/>
              <w:rPr>
                <w:rFonts w:ascii="Calibri" w:hAnsi="Calibri" w:cs="Times New Roman"/>
                <w:color w:val="000000"/>
              </w:rPr>
            </w:pPr>
            <w:r w:rsidRPr="00620C1B">
              <w:rPr>
                <w:rFonts w:ascii="Calibri" w:hAnsi="Calibri" w:cs="Times New Roman"/>
                <w:color w:val="000000"/>
              </w:rPr>
              <w:t>153.8</w:t>
            </w:r>
          </w:p>
        </w:tc>
      </w:tr>
    </w:tbl>
    <w:p w:rsidR="00620C1B" w:rsidRPr="00620C1B" w:rsidRDefault="00620C1B" w:rsidP="00620C1B"/>
    <w:p w:rsidR="00620C1B" w:rsidRPr="00620C1B" w:rsidRDefault="00620C1B" w:rsidP="00620C1B">
      <w:r w:rsidRPr="00620C1B">
        <w:t>The bottom of the biofilter bed shall be adequately sloped (ensuring a slope &lt; 0.2%) and a drainage pit installed (complete with its drainage piping accessories) to convey the percolated liquid out of the biofilter and towards the leachate collection tank.</w:t>
      </w:r>
    </w:p>
    <w:p w:rsidR="00620C1B" w:rsidRPr="00620C1B" w:rsidRDefault="00620C1B" w:rsidP="00620C1B">
      <w:r w:rsidRPr="00620C1B">
        <w:t xml:space="preserve">The extremity of the outlet drain pipe conveying the percolated liquid from the drainage pit to the leachate collection tank shall be elevated around 5cm above the top of the drainage pit. </w:t>
      </w:r>
    </w:p>
    <w:p w:rsidR="00620C1B" w:rsidRPr="00620C1B" w:rsidRDefault="00620C1B" w:rsidP="00620C1B">
      <w:pPr>
        <w:rPr>
          <w:lang w:eastAsia="en-GB"/>
        </w:rPr>
      </w:pPr>
      <w:bookmarkStart w:id="51" w:name="_Hlk29552941"/>
      <w:r w:rsidRPr="00620C1B">
        <w:rPr>
          <w:lang w:eastAsia="en-GB"/>
        </w:rPr>
        <w:t>A bed access opening shall be foreseen in the body of the biofilter structure to allow filling and inspection of the media bed. It shall be closed by timber planks in steel profile and can be chosen according to local requirements by the Contractor and approved by the Engineer.</w:t>
      </w:r>
    </w:p>
    <w:bookmarkEnd w:id="51"/>
    <w:p w:rsidR="00620C1B" w:rsidRPr="00620C1B" w:rsidRDefault="00620C1B" w:rsidP="00620C1B">
      <w:pPr>
        <w:pStyle w:val="B0Block0cm"/>
        <w:rPr>
          <w:rFonts w:asciiTheme="minorBidi" w:eastAsiaTheme="minorHAnsi" w:hAnsiTheme="minorBidi" w:cstheme="minorBidi"/>
          <w:b/>
          <w:bCs/>
          <w:u w:val="single"/>
          <w:lang w:val="en-US"/>
        </w:rPr>
      </w:pPr>
      <w:r w:rsidRPr="00620C1B">
        <w:rPr>
          <w:rFonts w:asciiTheme="minorBidi" w:eastAsiaTheme="minorHAnsi" w:hAnsiTheme="minorBidi" w:cstheme="minorBidi"/>
          <w:b/>
          <w:bCs/>
          <w:u w:val="single"/>
          <w:lang w:val="en-US"/>
        </w:rPr>
        <w:t>Note:</w:t>
      </w:r>
    </w:p>
    <w:p w:rsidR="00620C1B" w:rsidRPr="00620C1B" w:rsidRDefault="00620C1B" w:rsidP="00620C1B">
      <w:pPr>
        <w:pStyle w:val="B0Block0cm"/>
        <w:numPr>
          <w:ilvl w:val="0"/>
          <w:numId w:val="4"/>
        </w:numPr>
        <w:rPr>
          <w:rFonts w:asciiTheme="minorBidi" w:eastAsiaTheme="minorHAnsi" w:hAnsiTheme="minorBidi" w:cstheme="minorBidi"/>
          <w:b/>
          <w:bCs/>
          <w:lang w:val="en-US"/>
        </w:rPr>
      </w:pPr>
      <w:r w:rsidRPr="00620C1B">
        <w:rPr>
          <w:rFonts w:asciiTheme="minorBidi" w:eastAsiaTheme="minorHAnsi" w:hAnsiTheme="minorBidi" w:cstheme="minorBidi"/>
          <w:b/>
          <w:bCs/>
          <w:lang w:val="en-US"/>
        </w:rPr>
        <w:t xml:space="preserve">It is to be noted that all dimensions provided in the specifications and shown on the drawings submitted herein, represent minimum criteria/volume to be fulfilled by the Contractor, are subject to the approval of the Engineer, and are subject to ensure the performance requirements stated herewith in this document, and depending on the manufacturer’s specifications. </w:t>
      </w:r>
    </w:p>
    <w:p w:rsidR="00620C1B" w:rsidRPr="00620C1B" w:rsidRDefault="00620C1B" w:rsidP="00620C1B">
      <w:pPr>
        <w:pStyle w:val="B0Block0cm"/>
        <w:numPr>
          <w:ilvl w:val="0"/>
          <w:numId w:val="4"/>
        </w:numPr>
        <w:rPr>
          <w:rFonts w:asciiTheme="minorBidi" w:eastAsiaTheme="minorHAnsi" w:hAnsiTheme="minorBidi" w:cstheme="minorBidi"/>
          <w:b/>
          <w:bCs/>
          <w:lang w:val="en-US"/>
        </w:rPr>
      </w:pPr>
      <w:bookmarkStart w:id="52" w:name="_Toc30084386"/>
      <w:bookmarkStart w:id="53" w:name="_Toc514065177"/>
      <w:r w:rsidRPr="00620C1B">
        <w:rPr>
          <w:rFonts w:asciiTheme="minorBidi" w:eastAsiaTheme="minorHAnsi" w:hAnsiTheme="minorBidi" w:cstheme="minorBidi"/>
          <w:b/>
          <w:bCs/>
          <w:lang w:val="en-US"/>
        </w:rPr>
        <w:t xml:space="preserve">Any addition to this system (including dimensions, equipment, structures, works, etc.) </w:t>
      </w:r>
      <w:r w:rsidRPr="00620C1B">
        <w:rPr>
          <w:rFonts w:asciiTheme="minorBidi" w:eastAsiaTheme="minorHAnsi" w:hAnsiTheme="minorBidi" w:cstheme="minorBidi"/>
          <w:b/>
          <w:bCs/>
          <w:lang w:val="en-US"/>
        </w:rPr>
        <w:lastRenderedPageBreak/>
        <w:t>shall be justified by the Contractor, and be subject to the approval of the Engineer. Any cost related thereto shall be deemed to be included in the BOQ item “</w:t>
      </w:r>
      <w:r w:rsidRPr="00620C1B">
        <w:rPr>
          <w:rFonts w:asciiTheme="minorBidi" w:eastAsiaTheme="minorHAnsi" w:hAnsiTheme="minorBidi" w:cstheme="minorBidi"/>
          <w:b/>
          <w:bCs/>
          <w:i/>
          <w:iCs/>
          <w:lang w:val="en-US"/>
        </w:rPr>
        <w:t>Construction, installation, testing and commissioning of the complete biofilter system including the various components described in the various sections of these Tender Documents (and mainly the Particular Technical Specifications)”</w:t>
      </w:r>
      <w:r w:rsidRPr="00620C1B">
        <w:rPr>
          <w:rFonts w:asciiTheme="minorBidi" w:eastAsiaTheme="minorHAnsi" w:hAnsiTheme="minorBidi" w:cstheme="minorBidi"/>
          <w:b/>
          <w:bCs/>
          <w:lang w:val="en-US"/>
        </w:rPr>
        <w:t xml:space="preserve"> and be borne by the Contractor.</w:t>
      </w:r>
    </w:p>
    <w:p w:rsidR="00620C1B" w:rsidRPr="00620C1B" w:rsidRDefault="00620C1B" w:rsidP="00620C1B">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pBdr>
        <w:spacing w:before="240" w:after="120" w:line="264" w:lineRule="auto"/>
        <w:ind w:left="576" w:hanging="576"/>
      </w:pPr>
      <w:bookmarkStart w:id="54" w:name="_Toc34296092"/>
      <w:r w:rsidRPr="00620C1B">
        <w:t>Required incoming air pollution loads and concentrations</w:t>
      </w:r>
      <w:bookmarkEnd w:id="52"/>
      <w:bookmarkEnd w:id="54"/>
    </w:p>
    <w:bookmarkEnd w:id="53"/>
    <w:p w:rsidR="00620C1B" w:rsidRPr="00620C1B" w:rsidRDefault="00620C1B" w:rsidP="00620C1B">
      <w:r w:rsidRPr="00620C1B">
        <w:t>The following table shows the maximal allowed pollutant concentrations in the inlet air, the foreseen treatment efficiency (%) of the system as well as the expected guaranteed concentrations in the treated air discharged at the outlet of the biofilter system in two cases of operation:</w:t>
      </w:r>
    </w:p>
    <w:p w:rsidR="00620C1B" w:rsidRPr="00620C1B" w:rsidRDefault="00620C1B" w:rsidP="00620C1B">
      <w:pPr>
        <w:pStyle w:val="ListParagraph"/>
        <w:numPr>
          <w:ilvl w:val="0"/>
          <w:numId w:val="4"/>
        </w:numPr>
        <w:spacing w:after="200" w:line="276" w:lineRule="auto"/>
      </w:pPr>
      <w:r w:rsidRPr="00620C1B">
        <w:t>Case 1: When the prescrubber system, equipped with overhead sprinkling/humidification system, is injecting water onto the packing media</w:t>
      </w:r>
    </w:p>
    <w:p w:rsidR="00620C1B" w:rsidRPr="00620C1B" w:rsidRDefault="00620C1B" w:rsidP="00620C1B">
      <w:pPr>
        <w:pStyle w:val="ListParagraph"/>
        <w:numPr>
          <w:ilvl w:val="0"/>
          <w:numId w:val="4"/>
        </w:numPr>
        <w:spacing w:after="200" w:line="276" w:lineRule="auto"/>
      </w:pPr>
      <w:r w:rsidRPr="00620C1B">
        <w:t>Case 2: When the prescrubber system, equipped with overhead sprinkling/humidification system, is also injecting chemicals (sulfuric acid) onto the packing media, such as in the case of peak ammonia loads</w:t>
      </w:r>
    </w:p>
    <w:p w:rsidR="00620C1B" w:rsidRPr="00620C1B" w:rsidRDefault="00620C1B" w:rsidP="00620C1B">
      <w:r w:rsidRPr="00620C1B">
        <w:t>According to mail it looks like it will reach the same concentrations in outlet since chemicals are used only as peak provision</w:t>
      </w:r>
    </w:p>
    <w:tbl>
      <w:tblPr>
        <w:tblW w:w="5000" w:type="pct"/>
        <w:jc w:val="center"/>
        <w:tblCellMar>
          <w:left w:w="0" w:type="dxa"/>
          <w:right w:w="0" w:type="dxa"/>
        </w:tblCellMar>
        <w:tblLook w:val="04A0" w:firstRow="1" w:lastRow="0" w:firstColumn="1" w:lastColumn="0" w:noHBand="0" w:noVBand="1"/>
      </w:tblPr>
      <w:tblGrid>
        <w:gridCol w:w="2359"/>
        <w:gridCol w:w="2574"/>
        <w:gridCol w:w="2102"/>
        <w:gridCol w:w="2443"/>
      </w:tblGrid>
      <w:tr w:rsidR="00620C1B" w:rsidRPr="00620C1B" w:rsidTr="00251F5F">
        <w:trPr>
          <w:tblHeader/>
          <w:jc w:val="center"/>
        </w:trPr>
        <w:tc>
          <w:tcPr>
            <w:tcW w:w="1244" w:type="pct"/>
            <w:tcBorders>
              <w:top w:val="single" w:sz="8" w:space="0" w:color="auto"/>
              <w:left w:val="single" w:sz="8" w:space="0" w:color="auto"/>
              <w:bottom w:val="single" w:sz="8" w:space="0" w:color="auto"/>
              <w:right w:val="single" w:sz="8" w:space="0" w:color="auto"/>
            </w:tcBorders>
            <w:shd w:val="clear" w:color="auto" w:fill="D5DCE4" w:themeFill="text2" w:themeFillTint="33"/>
          </w:tcPr>
          <w:p w:rsidR="00620C1B" w:rsidRPr="00620C1B" w:rsidRDefault="00620C1B" w:rsidP="00251F5F">
            <w:pPr>
              <w:spacing w:before="240"/>
              <w:jc w:val="center"/>
              <w:rPr>
                <w:rFonts w:ascii="Times New Roman" w:hAnsi="Times New Roman" w:cs="Times New Roman"/>
                <w:b/>
                <w:bCs/>
                <w:lang w:eastAsia="en-GB"/>
              </w:rPr>
            </w:pPr>
          </w:p>
        </w:tc>
        <w:tc>
          <w:tcPr>
            <w:tcW w:w="3756" w:type="pct"/>
            <w:gridSpan w:val="3"/>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rsidR="00620C1B" w:rsidRPr="00620C1B" w:rsidRDefault="00620C1B" w:rsidP="00251F5F">
            <w:pPr>
              <w:spacing w:before="240"/>
              <w:jc w:val="center"/>
              <w:rPr>
                <w:rFonts w:ascii="Times New Roman" w:hAnsi="Times New Roman" w:cs="Times New Roman"/>
                <w:b/>
                <w:bCs/>
                <w:lang w:eastAsia="en-GB"/>
              </w:rPr>
            </w:pPr>
            <w:r w:rsidRPr="00620C1B">
              <w:rPr>
                <w:rFonts w:ascii="Times New Roman" w:hAnsi="Times New Roman" w:cs="Times New Roman"/>
                <w:b/>
                <w:bCs/>
                <w:color w:val="000000"/>
                <w:lang w:eastAsia="en-GB"/>
              </w:rPr>
              <w:t>CASE 1 – When the prescrubber system, equipped with overhead sprinkling/humidification system, is injecting water onto the packing media</w:t>
            </w:r>
          </w:p>
        </w:tc>
      </w:tr>
      <w:tr w:rsidR="00620C1B" w:rsidRPr="00620C1B" w:rsidTr="00251F5F">
        <w:trPr>
          <w:tblHeader/>
          <w:jc w:val="center"/>
        </w:trPr>
        <w:tc>
          <w:tcPr>
            <w:tcW w:w="1244" w:type="pct"/>
            <w:tcBorders>
              <w:top w:val="nil"/>
              <w:left w:val="single" w:sz="8" w:space="0" w:color="auto"/>
              <w:bottom w:val="single" w:sz="8" w:space="0" w:color="auto"/>
              <w:right w:val="single" w:sz="8" w:space="0" w:color="auto"/>
            </w:tcBorders>
            <w:shd w:val="clear" w:color="auto" w:fill="D5DCE4" w:themeFill="text2" w:themeFillTint="33"/>
            <w:hideMark/>
          </w:tcPr>
          <w:p w:rsidR="00620C1B" w:rsidRPr="00620C1B" w:rsidRDefault="00620C1B" w:rsidP="00251F5F">
            <w:pPr>
              <w:spacing w:before="240"/>
              <w:jc w:val="center"/>
              <w:rPr>
                <w:rFonts w:ascii="Times New Roman" w:hAnsi="Times New Roman" w:cs="Times New Roman"/>
                <w:b/>
                <w:bCs/>
                <w:lang w:val="fr-FR" w:eastAsia="en-GB"/>
              </w:rPr>
            </w:pPr>
            <w:r w:rsidRPr="00620C1B">
              <w:rPr>
                <w:rFonts w:ascii="Times New Roman" w:hAnsi="Times New Roman" w:cs="Times New Roman"/>
                <w:b/>
                <w:bCs/>
                <w:color w:val="000000"/>
                <w:lang w:val="fr-FR" w:eastAsia="en-GB"/>
              </w:rPr>
              <w:t>Parameter</w:t>
            </w:r>
          </w:p>
        </w:tc>
        <w:tc>
          <w:tcPr>
            <w:tcW w:w="1358"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rsidR="00620C1B" w:rsidRPr="00620C1B" w:rsidRDefault="00620C1B" w:rsidP="00251F5F">
            <w:pPr>
              <w:spacing w:before="240"/>
              <w:jc w:val="center"/>
              <w:rPr>
                <w:rFonts w:ascii="Times New Roman" w:hAnsi="Times New Roman" w:cs="Times New Roman"/>
                <w:b/>
                <w:bCs/>
                <w:lang w:val="fr-FR" w:eastAsia="en-GB"/>
              </w:rPr>
            </w:pPr>
            <w:r w:rsidRPr="00620C1B">
              <w:rPr>
                <w:rFonts w:ascii="Times New Roman" w:hAnsi="Times New Roman" w:cs="Times New Roman"/>
                <w:b/>
                <w:bCs/>
                <w:color w:val="000000"/>
                <w:lang w:val="fr-FR" w:eastAsia="en-GB"/>
              </w:rPr>
              <w:t xml:space="preserve">Maximal acceptable air </w:t>
            </w:r>
            <w:r w:rsidRPr="00620C1B">
              <w:rPr>
                <w:rFonts w:ascii="Times New Roman" w:hAnsi="Times New Roman" w:cs="Times New Roman"/>
                <w:b/>
                <w:bCs/>
                <w:color w:val="000000"/>
                <w:u w:val="single"/>
                <w:lang w:val="fr-FR" w:eastAsia="en-GB"/>
              </w:rPr>
              <w:t xml:space="preserve">inlet </w:t>
            </w:r>
            <w:r w:rsidRPr="00620C1B">
              <w:rPr>
                <w:rFonts w:ascii="Times New Roman" w:hAnsi="Times New Roman" w:cs="Times New Roman"/>
                <w:b/>
                <w:bCs/>
                <w:color w:val="000000"/>
                <w:lang w:val="fr-FR" w:eastAsia="en-GB"/>
              </w:rPr>
              <w:t>concentrations</w:t>
            </w:r>
          </w:p>
        </w:tc>
        <w:tc>
          <w:tcPr>
            <w:tcW w:w="1109" w:type="pct"/>
            <w:tcBorders>
              <w:top w:val="nil"/>
              <w:left w:val="nil"/>
              <w:bottom w:val="single" w:sz="8" w:space="0" w:color="auto"/>
              <w:right w:val="single" w:sz="8" w:space="0" w:color="auto"/>
            </w:tcBorders>
            <w:shd w:val="clear" w:color="auto" w:fill="D5DCE4" w:themeFill="text2" w:themeFillTint="33"/>
            <w:vAlign w:val="center"/>
            <w:hideMark/>
          </w:tcPr>
          <w:p w:rsidR="00620C1B" w:rsidRPr="00620C1B" w:rsidRDefault="00620C1B" w:rsidP="00251F5F">
            <w:pPr>
              <w:spacing w:before="240"/>
              <w:jc w:val="center"/>
              <w:rPr>
                <w:rFonts w:ascii="Times New Roman" w:hAnsi="Times New Roman" w:cs="Times New Roman"/>
                <w:b/>
                <w:bCs/>
                <w:lang w:eastAsia="en-GB"/>
              </w:rPr>
            </w:pPr>
            <w:r w:rsidRPr="00620C1B">
              <w:rPr>
                <w:rFonts w:ascii="Times New Roman" w:hAnsi="Times New Roman" w:cs="Times New Roman"/>
                <w:b/>
                <w:bCs/>
                <w:color w:val="000000"/>
                <w:lang w:eastAsia="en-GB"/>
              </w:rPr>
              <w:t>Expected guaranteed treatment efficiency (%)</w:t>
            </w:r>
          </w:p>
        </w:tc>
        <w:tc>
          <w:tcPr>
            <w:tcW w:w="1289"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rsidR="00620C1B" w:rsidRPr="00620C1B" w:rsidRDefault="00620C1B" w:rsidP="00251F5F">
            <w:pPr>
              <w:spacing w:before="240"/>
              <w:jc w:val="center"/>
              <w:rPr>
                <w:rFonts w:ascii="Calibri" w:hAnsi="Calibri" w:cs="Calibri"/>
              </w:rPr>
            </w:pPr>
            <w:r w:rsidRPr="00620C1B">
              <w:rPr>
                <w:rFonts w:ascii="Times New Roman" w:hAnsi="Times New Roman" w:cs="Times New Roman"/>
                <w:b/>
                <w:bCs/>
                <w:color w:val="000000"/>
                <w:lang w:eastAsia="en-GB"/>
              </w:rPr>
              <w:t xml:space="preserve">Maximal guaranteed discharged </w:t>
            </w:r>
            <w:r w:rsidRPr="00620C1B">
              <w:rPr>
                <w:rFonts w:ascii="Times New Roman" w:hAnsi="Times New Roman" w:cs="Times New Roman"/>
                <w:b/>
                <w:bCs/>
                <w:color w:val="000000"/>
                <w:u w:val="single"/>
                <w:lang w:eastAsia="en-GB"/>
              </w:rPr>
              <w:t>outlet</w:t>
            </w:r>
            <w:r w:rsidRPr="00620C1B">
              <w:rPr>
                <w:rFonts w:ascii="Times New Roman" w:hAnsi="Times New Roman" w:cs="Times New Roman"/>
                <w:b/>
                <w:bCs/>
                <w:color w:val="000000"/>
                <w:lang w:eastAsia="en-GB"/>
              </w:rPr>
              <w:t xml:space="preserve"> air concentration</w:t>
            </w:r>
          </w:p>
        </w:tc>
      </w:tr>
      <w:tr w:rsidR="00620C1B" w:rsidRPr="00620C1B" w:rsidTr="00251F5F">
        <w:trPr>
          <w:jc w:val="center"/>
        </w:trPr>
        <w:tc>
          <w:tcPr>
            <w:tcW w:w="1244" w:type="pct"/>
            <w:tcBorders>
              <w:top w:val="nil"/>
              <w:left w:val="single" w:sz="8" w:space="0" w:color="auto"/>
              <w:bottom w:val="single" w:sz="8" w:space="0" w:color="auto"/>
              <w:right w:val="single" w:sz="8" w:space="0" w:color="auto"/>
            </w:tcBorders>
            <w:vAlign w:val="center"/>
            <w:hideMark/>
          </w:tcPr>
          <w:p w:rsidR="00620C1B" w:rsidRPr="00620C1B" w:rsidRDefault="00620C1B" w:rsidP="00251F5F">
            <w:pPr>
              <w:spacing w:before="240"/>
              <w:jc w:val="center"/>
              <w:rPr>
                <w:rFonts w:ascii="Calibri" w:hAnsi="Calibri" w:cs="Calibri"/>
              </w:rPr>
            </w:pPr>
            <w:r w:rsidRPr="00620C1B">
              <w:t>H2S</w:t>
            </w:r>
          </w:p>
        </w:tc>
        <w:tc>
          <w:tcPr>
            <w:tcW w:w="1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20C1B" w:rsidRPr="00620C1B" w:rsidRDefault="00620C1B" w:rsidP="00251F5F">
            <w:pPr>
              <w:spacing w:before="240"/>
              <w:jc w:val="center"/>
            </w:pPr>
            <w:r w:rsidRPr="00620C1B">
              <w:t>&lt; 5 mg/m</w:t>
            </w:r>
            <w:r w:rsidRPr="00620C1B">
              <w:rPr>
                <w:vertAlign w:val="superscript"/>
              </w:rPr>
              <w:t>3</w:t>
            </w:r>
            <w:r w:rsidRPr="00620C1B">
              <w:t xml:space="preserve"> </w:t>
            </w:r>
          </w:p>
        </w:tc>
        <w:tc>
          <w:tcPr>
            <w:tcW w:w="1109" w:type="pct"/>
            <w:tcBorders>
              <w:top w:val="nil"/>
              <w:left w:val="nil"/>
              <w:bottom w:val="single" w:sz="8" w:space="0" w:color="auto"/>
              <w:right w:val="single" w:sz="8" w:space="0" w:color="auto"/>
            </w:tcBorders>
            <w:vAlign w:val="center"/>
          </w:tcPr>
          <w:p w:rsidR="00620C1B" w:rsidRPr="00620C1B" w:rsidRDefault="00620C1B" w:rsidP="00251F5F">
            <w:pPr>
              <w:jc w:val="center"/>
            </w:pPr>
            <w:r w:rsidRPr="00620C1B">
              <w:t>&gt; 68%</w:t>
            </w:r>
          </w:p>
        </w:tc>
        <w:tc>
          <w:tcPr>
            <w:tcW w:w="1289" w:type="pct"/>
            <w:tcBorders>
              <w:top w:val="nil"/>
              <w:left w:val="nil"/>
              <w:bottom w:val="single" w:sz="8" w:space="0" w:color="auto"/>
              <w:right w:val="single" w:sz="8" w:space="0" w:color="auto"/>
            </w:tcBorders>
            <w:tcMar>
              <w:top w:w="0" w:type="dxa"/>
              <w:left w:w="108" w:type="dxa"/>
              <w:bottom w:w="0" w:type="dxa"/>
              <w:right w:w="108" w:type="dxa"/>
            </w:tcMar>
            <w:vAlign w:val="center"/>
          </w:tcPr>
          <w:p w:rsidR="00620C1B" w:rsidRPr="00620C1B" w:rsidRDefault="00620C1B" w:rsidP="00251F5F">
            <w:pPr>
              <w:jc w:val="center"/>
            </w:pPr>
            <w:r w:rsidRPr="00620C1B">
              <w:t>&lt; 1.6 mg/m</w:t>
            </w:r>
            <w:r w:rsidRPr="00620C1B">
              <w:rPr>
                <w:vertAlign w:val="superscript"/>
              </w:rPr>
              <w:t>3</w:t>
            </w:r>
          </w:p>
        </w:tc>
      </w:tr>
      <w:tr w:rsidR="00620C1B" w:rsidRPr="00620C1B" w:rsidTr="00251F5F">
        <w:trPr>
          <w:jc w:val="center"/>
        </w:trPr>
        <w:tc>
          <w:tcPr>
            <w:tcW w:w="1244" w:type="pct"/>
            <w:tcBorders>
              <w:top w:val="nil"/>
              <w:left w:val="single" w:sz="8" w:space="0" w:color="auto"/>
              <w:bottom w:val="single" w:sz="8" w:space="0" w:color="auto"/>
              <w:right w:val="single" w:sz="8" w:space="0" w:color="auto"/>
            </w:tcBorders>
            <w:vAlign w:val="center"/>
            <w:hideMark/>
          </w:tcPr>
          <w:p w:rsidR="00620C1B" w:rsidRPr="00620C1B" w:rsidRDefault="00620C1B" w:rsidP="00251F5F">
            <w:pPr>
              <w:spacing w:before="240"/>
              <w:jc w:val="center"/>
              <w:rPr>
                <w:rFonts w:ascii="Calibri" w:hAnsi="Calibri" w:cs="Calibri"/>
              </w:rPr>
            </w:pPr>
            <w:r w:rsidRPr="00620C1B">
              <w:t>RSH (Mercaptans)</w:t>
            </w:r>
          </w:p>
        </w:tc>
        <w:tc>
          <w:tcPr>
            <w:tcW w:w="1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20C1B" w:rsidRPr="00620C1B" w:rsidRDefault="00620C1B" w:rsidP="00251F5F">
            <w:pPr>
              <w:spacing w:before="240"/>
              <w:jc w:val="center"/>
            </w:pPr>
            <w:r w:rsidRPr="00620C1B">
              <w:t>&lt; 2 mg/m</w:t>
            </w:r>
            <w:r w:rsidRPr="00620C1B">
              <w:rPr>
                <w:vertAlign w:val="superscript"/>
              </w:rPr>
              <w:t>3</w:t>
            </w:r>
            <w:r w:rsidRPr="00620C1B">
              <w:t xml:space="preserve"> </w:t>
            </w:r>
          </w:p>
        </w:tc>
        <w:tc>
          <w:tcPr>
            <w:tcW w:w="1109" w:type="pct"/>
            <w:tcBorders>
              <w:top w:val="nil"/>
              <w:left w:val="nil"/>
              <w:bottom w:val="single" w:sz="8" w:space="0" w:color="auto"/>
              <w:right w:val="single" w:sz="8" w:space="0" w:color="auto"/>
            </w:tcBorders>
            <w:vAlign w:val="center"/>
          </w:tcPr>
          <w:p w:rsidR="00620C1B" w:rsidRPr="00620C1B" w:rsidRDefault="00620C1B" w:rsidP="00251F5F">
            <w:pPr>
              <w:jc w:val="center"/>
            </w:pPr>
            <w:r w:rsidRPr="00620C1B">
              <w:t>&gt; 50%</w:t>
            </w:r>
          </w:p>
        </w:tc>
        <w:tc>
          <w:tcPr>
            <w:tcW w:w="1289" w:type="pct"/>
            <w:tcBorders>
              <w:top w:val="nil"/>
              <w:left w:val="nil"/>
              <w:bottom w:val="single" w:sz="8" w:space="0" w:color="auto"/>
              <w:right w:val="single" w:sz="8" w:space="0" w:color="auto"/>
            </w:tcBorders>
            <w:tcMar>
              <w:top w:w="0" w:type="dxa"/>
              <w:left w:w="108" w:type="dxa"/>
              <w:bottom w:w="0" w:type="dxa"/>
              <w:right w:w="108" w:type="dxa"/>
            </w:tcMar>
            <w:vAlign w:val="center"/>
          </w:tcPr>
          <w:p w:rsidR="00620C1B" w:rsidRPr="00620C1B" w:rsidRDefault="00620C1B" w:rsidP="00251F5F">
            <w:pPr>
              <w:jc w:val="center"/>
            </w:pPr>
            <w:r w:rsidRPr="00620C1B">
              <w:t>&lt; 1 mg/m</w:t>
            </w:r>
            <w:r w:rsidRPr="00620C1B">
              <w:rPr>
                <w:vertAlign w:val="superscript"/>
              </w:rPr>
              <w:t>3</w:t>
            </w:r>
          </w:p>
        </w:tc>
      </w:tr>
      <w:tr w:rsidR="00620C1B" w:rsidRPr="00620C1B" w:rsidTr="00251F5F">
        <w:trPr>
          <w:jc w:val="center"/>
        </w:trPr>
        <w:tc>
          <w:tcPr>
            <w:tcW w:w="1244" w:type="pct"/>
            <w:tcBorders>
              <w:top w:val="nil"/>
              <w:left w:val="single" w:sz="8" w:space="0" w:color="auto"/>
              <w:bottom w:val="single" w:sz="8" w:space="0" w:color="auto"/>
              <w:right w:val="single" w:sz="8" w:space="0" w:color="auto"/>
            </w:tcBorders>
            <w:vAlign w:val="center"/>
            <w:hideMark/>
          </w:tcPr>
          <w:p w:rsidR="00620C1B" w:rsidRPr="00620C1B" w:rsidRDefault="00620C1B" w:rsidP="00251F5F">
            <w:pPr>
              <w:spacing w:before="240"/>
              <w:jc w:val="center"/>
            </w:pPr>
            <w:r w:rsidRPr="00620C1B">
              <w:t>NH3 (ammoniac)</w:t>
            </w:r>
          </w:p>
        </w:tc>
        <w:tc>
          <w:tcPr>
            <w:tcW w:w="1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20C1B" w:rsidRPr="00620C1B" w:rsidRDefault="00620C1B" w:rsidP="00251F5F">
            <w:pPr>
              <w:spacing w:before="240"/>
              <w:jc w:val="center"/>
            </w:pPr>
            <w:r w:rsidRPr="00620C1B">
              <w:t>&lt; 5 mg/m</w:t>
            </w:r>
            <w:r w:rsidRPr="00620C1B">
              <w:rPr>
                <w:vertAlign w:val="superscript"/>
              </w:rPr>
              <w:t xml:space="preserve">3 </w:t>
            </w:r>
          </w:p>
        </w:tc>
        <w:tc>
          <w:tcPr>
            <w:tcW w:w="1109" w:type="pct"/>
            <w:tcBorders>
              <w:top w:val="nil"/>
              <w:left w:val="nil"/>
              <w:bottom w:val="single" w:sz="8" w:space="0" w:color="auto"/>
              <w:right w:val="single" w:sz="8" w:space="0" w:color="auto"/>
            </w:tcBorders>
            <w:vAlign w:val="center"/>
          </w:tcPr>
          <w:p w:rsidR="00620C1B" w:rsidRPr="00620C1B" w:rsidRDefault="00620C1B" w:rsidP="00251F5F">
            <w:pPr>
              <w:jc w:val="center"/>
            </w:pPr>
            <w:r w:rsidRPr="00620C1B">
              <w:t>&gt; 84%</w:t>
            </w:r>
          </w:p>
        </w:tc>
        <w:tc>
          <w:tcPr>
            <w:tcW w:w="1289" w:type="pct"/>
            <w:tcBorders>
              <w:top w:val="nil"/>
              <w:left w:val="nil"/>
              <w:bottom w:val="single" w:sz="8" w:space="0" w:color="auto"/>
              <w:right w:val="single" w:sz="8" w:space="0" w:color="auto"/>
            </w:tcBorders>
            <w:tcMar>
              <w:top w:w="0" w:type="dxa"/>
              <w:left w:w="108" w:type="dxa"/>
              <w:bottom w:w="0" w:type="dxa"/>
              <w:right w:w="108" w:type="dxa"/>
            </w:tcMar>
            <w:vAlign w:val="center"/>
          </w:tcPr>
          <w:p w:rsidR="00620C1B" w:rsidRPr="00620C1B" w:rsidRDefault="00620C1B" w:rsidP="00251F5F">
            <w:pPr>
              <w:jc w:val="center"/>
            </w:pPr>
            <w:r w:rsidRPr="00620C1B">
              <w:t>&lt; 0.76 mg/m</w:t>
            </w:r>
            <w:r w:rsidRPr="00620C1B">
              <w:rPr>
                <w:vertAlign w:val="superscript"/>
              </w:rPr>
              <w:t>3</w:t>
            </w:r>
          </w:p>
        </w:tc>
      </w:tr>
    </w:tbl>
    <w:p w:rsidR="00620C1B" w:rsidRPr="00620C1B" w:rsidRDefault="00620C1B" w:rsidP="00620C1B"/>
    <w:tbl>
      <w:tblPr>
        <w:tblW w:w="5000" w:type="pct"/>
        <w:jc w:val="center"/>
        <w:tblCellMar>
          <w:left w:w="0" w:type="dxa"/>
          <w:right w:w="0" w:type="dxa"/>
        </w:tblCellMar>
        <w:tblLook w:val="04A0" w:firstRow="1" w:lastRow="0" w:firstColumn="1" w:lastColumn="0" w:noHBand="0" w:noVBand="1"/>
      </w:tblPr>
      <w:tblGrid>
        <w:gridCol w:w="2394"/>
        <w:gridCol w:w="2610"/>
        <w:gridCol w:w="1996"/>
        <w:gridCol w:w="2478"/>
      </w:tblGrid>
      <w:tr w:rsidR="00620C1B" w:rsidRPr="00620C1B" w:rsidTr="00251F5F">
        <w:trPr>
          <w:trHeight w:val="817"/>
          <w:tblHeader/>
          <w:jc w:val="center"/>
        </w:trPr>
        <w:tc>
          <w:tcPr>
            <w:tcW w:w="1263" w:type="pct"/>
            <w:tcBorders>
              <w:top w:val="single" w:sz="8" w:space="0" w:color="auto"/>
              <w:left w:val="single" w:sz="8" w:space="0" w:color="auto"/>
              <w:bottom w:val="single" w:sz="8" w:space="0" w:color="auto"/>
              <w:right w:val="single" w:sz="8" w:space="0" w:color="auto"/>
            </w:tcBorders>
            <w:shd w:val="clear" w:color="auto" w:fill="D5DCE4" w:themeFill="text2" w:themeFillTint="33"/>
          </w:tcPr>
          <w:p w:rsidR="00620C1B" w:rsidRPr="00620C1B" w:rsidRDefault="00620C1B" w:rsidP="00251F5F">
            <w:pPr>
              <w:spacing w:before="240"/>
              <w:jc w:val="center"/>
              <w:rPr>
                <w:rFonts w:ascii="Times New Roman" w:hAnsi="Times New Roman" w:cs="Times New Roman"/>
                <w:b/>
                <w:bCs/>
                <w:lang w:eastAsia="en-GB"/>
              </w:rPr>
            </w:pPr>
          </w:p>
        </w:tc>
        <w:tc>
          <w:tcPr>
            <w:tcW w:w="3737" w:type="pct"/>
            <w:gridSpan w:val="3"/>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rsidR="00620C1B" w:rsidRPr="00620C1B" w:rsidRDefault="00620C1B" w:rsidP="00251F5F">
            <w:pPr>
              <w:spacing w:before="240"/>
              <w:jc w:val="center"/>
              <w:rPr>
                <w:rFonts w:ascii="Times New Roman" w:hAnsi="Times New Roman" w:cs="Times New Roman"/>
                <w:b/>
                <w:bCs/>
                <w:lang w:eastAsia="en-GB"/>
              </w:rPr>
            </w:pPr>
            <w:r w:rsidRPr="00620C1B">
              <w:rPr>
                <w:rFonts w:ascii="Times New Roman" w:hAnsi="Times New Roman" w:cs="Times New Roman"/>
                <w:b/>
                <w:bCs/>
                <w:color w:val="000000"/>
                <w:lang w:eastAsia="en-GB"/>
              </w:rPr>
              <w:t>CASE 2 – When the prescrubber system, equipped with overhead sprinkling/humidification system, is also injecting chemicals (sulfuric acid) onto the packing media, such as in the case of peak ammonia loads</w:t>
            </w:r>
          </w:p>
        </w:tc>
      </w:tr>
      <w:tr w:rsidR="00620C1B" w:rsidRPr="00620C1B" w:rsidTr="00251F5F">
        <w:trPr>
          <w:tblHeader/>
          <w:jc w:val="center"/>
        </w:trPr>
        <w:tc>
          <w:tcPr>
            <w:tcW w:w="1263" w:type="pct"/>
            <w:tcBorders>
              <w:top w:val="nil"/>
              <w:left w:val="single" w:sz="8" w:space="0" w:color="auto"/>
              <w:bottom w:val="single" w:sz="8" w:space="0" w:color="auto"/>
              <w:right w:val="single" w:sz="8" w:space="0" w:color="auto"/>
            </w:tcBorders>
            <w:shd w:val="clear" w:color="auto" w:fill="D5DCE4" w:themeFill="text2" w:themeFillTint="33"/>
            <w:hideMark/>
          </w:tcPr>
          <w:p w:rsidR="00620C1B" w:rsidRPr="00620C1B" w:rsidRDefault="00620C1B" w:rsidP="00251F5F">
            <w:pPr>
              <w:spacing w:before="240"/>
              <w:jc w:val="center"/>
              <w:rPr>
                <w:rFonts w:ascii="Times New Roman" w:hAnsi="Times New Roman" w:cs="Times New Roman"/>
                <w:b/>
                <w:bCs/>
                <w:lang w:val="fr-FR" w:eastAsia="en-GB"/>
              </w:rPr>
            </w:pPr>
            <w:r w:rsidRPr="00620C1B">
              <w:rPr>
                <w:rFonts w:ascii="Times New Roman" w:hAnsi="Times New Roman" w:cs="Times New Roman"/>
                <w:b/>
                <w:bCs/>
                <w:color w:val="000000"/>
                <w:lang w:val="fr-FR" w:eastAsia="en-GB"/>
              </w:rPr>
              <w:lastRenderedPageBreak/>
              <w:t>Parameter</w:t>
            </w:r>
          </w:p>
        </w:tc>
        <w:tc>
          <w:tcPr>
            <w:tcW w:w="1377"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rsidR="00620C1B" w:rsidRPr="00620C1B" w:rsidRDefault="00620C1B" w:rsidP="00251F5F">
            <w:pPr>
              <w:spacing w:before="240"/>
              <w:jc w:val="center"/>
              <w:rPr>
                <w:rFonts w:ascii="Times New Roman" w:hAnsi="Times New Roman" w:cs="Times New Roman"/>
                <w:b/>
                <w:bCs/>
                <w:lang w:val="fr-FR" w:eastAsia="en-GB"/>
              </w:rPr>
            </w:pPr>
            <w:r w:rsidRPr="00620C1B">
              <w:rPr>
                <w:rFonts w:ascii="Times New Roman" w:hAnsi="Times New Roman" w:cs="Times New Roman"/>
                <w:b/>
                <w:bCs/>
                <w:color w:val="000000"/>
                <w:lang w:val="fr-FR" w:eastAsia="en-GB"/>
              </w:rPr>
              <w:t xml:space="preserve">Maximal acceptable air </w:t>
            </w:r>
            <w:r w:rsidRPr="00620C1B">
              <w:rPr>
                <w:rFonts w:ascii="Times New Roman" w:hAnsi="Times New Roman" w:cs="Times New Roman"/>
                <w:b/>
                <w:bCs/>
                <w:color w:val="000000"/>
                <w:u w:val="single"/>
                <w:lang w:val="fr-FR" w:eastAsia="en-GB"/>
              </w:rPr>
              <w:t xml:space="preserve">inlet </w:t>
            </w:r>
            <w:r w:rsidRPr="00620C1B">
              <w:rPr>
                <w:rFonts w:ascii="Times New Roman" w:hAnsi="Times New Roman" w:cs="Times New Roman"/>
                <w:b/>
                <w:bCs/>
                <w:color w:val="000000"/>
                <w:lang w:val="fr-FR" w:eastAsia="en-GB"/>
              </w:rPr>
              <w:t>concentrations</w:t>
            </w:r>
          </w:p>
        </w:tc>
        <w:tc>
          <w:tcPr>
            <w:tcW w:w="1053" w:type="pct"/>
            <w:tcBorders>
              <w:top w:val="nil"/>
              <w:left w:val="nil"/>
              <w:bottom w:val="single" w:sz="8" w:space="0" w:color="auto"/>
              <w:right w:val="single" w:sz="8" w:space="0" w:color="auto"/>
            </w:tcBorders>
            <w:shd w:val="clear" w:color="auto" w:fill="D5DCE4" w:themeFill="text2" w:themeFillTint="33"/>
            <w:vAlign w:val="center"/>
            <w:hideMark/>
          </w:tcPr>
          <w:p w:rsidR="00620C1B" w:rsidRPr="00620C1B" w:rsidRDefault="00620C1B" w:rsidP="00251F5F">
            <w:pPr>
              <w:spacing w:before="240"/>
              <w:jc w:val="center"/>
              <w:rPr>
                <w:rFonts w:ascii="Times New Roman" w:hAnsi="Times New Roman" w:cs="Times New Roman"/>
                <w:b/>
                <w:bCs/>
                <w:lang w:eastAsia="en-GB"/>
              </w:rPr>
            </w:pPr>
            <w:r w:rsidRPr="00620C1B">
              <w:rPr>
                <w:rFonts w:ascii="Times New Roman" w:hAnsi="Times New Roman" w:cs="Times New Roman"/>
                <w:b/>
                <w:bCs/>
                <w:color w:val="000000"/>
                <w:lang w:eastAsia="en-GB"/>
              </w:rPr>
              <w:t>Expected guaranteed treatment efficiency (%)</w:t>
            </w:r>
          </w:p>
        </w:tc>
        <w:tc>
          <w:tcPr>
            <w:tcW w:w="1307"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rsidR="00620C1B" w:rsidRPr="00620C1B" w:rsidRDefault="00620C1B" w:rsidP="00251F5F">
            <w:pPr>
              <w:spacing w:before="240"/>
              <w:jc w:val="center"/>
              <w:rPr>
                <w:rFonts w:ascii="Calibri" w:hAnsi="Calibri" w:cs="Calibri"/>
              </w:rPr>
            </w:pPr>
            <w:r w:rsidRPr="00620C1B">
              <w:rPr>
                <w:rFonts w:ascii="Times New Roman" w:hAnsi="Times New Roman" w:cs="Times New Roman"/>
                <w:b/>
                <w:bCs/>
                <w:color w:val="000000"/>
                <w:lang w:eastAsia="en-GB"/>
              </w:rPr>
              <w:t>Maximal guaranteed discharged</w:t>
            </w:r>
            <w:r w:rsidRPr="00620C1B">
              <w:rPr>
                <w:rFonts w:ascii="Times New Roman" w:hAnsi="Times New Roman" w:cs="Times New Roman"/>
                <w:b/>
                <w:bCs/>
                <w:color w:val="000000"/>
                <w:u w:val="single"/>
                <w:lang w:eastAsia="en-GB"/>
              </w:rPr>
              <w:t xml:space="preserve"> outlet</w:t>
            </w:r>
            <w:r w:rsidRPr="00620C1B">
              <w:rPr>
                <w:rFonts w:ascii="Times New Roman" w:hAnsi="Times New Roman" w:cs="Times New Roman"/>
                <w:b/>
                <w:bCs/>
                <w:color w:val="000000"/>
                <w:lang w:eastAsia="en-GB"/>
              </w:rPr>
              <w:t xml:space="preserve"> air concentration</w:t>
            </w:r>
          </w:p>
        </w:tc>
      </w:tr>
      <w:tr w:rsidR="00620C1B" w:rsidRPr="00620C1B" w:rsidTr="00251F5F">
        <w:trPr>
          <w:jc w:val="center"/>
        </w:trPr>
        <w:tc>
          <w:tcPr>
            <w:tcW w:w="1263" w:type="pct"/>
            <w:tcBorders>
              <w:top w:val="nil"/>
              <w:left w:val="single" w:sz="8" w:space="0" w:color="auto"/>
              <w:bottom w:val="single" w:sz="8" w:space="0" w:color="auto"/>
              <w:right w:val="single" w:sz="8" w:space="0" w:color="auto"/>
            </w:tcBorders>
            <w:hideMark/>
          </w:tcPr>
          <w:p w:rsidR="00620C1B" w:rsidRPr="00620C1B" w:rsidRDefault="00620C1B" w:rsidP="00251F5F">
            <w:pPr>
              <w:spacing w:before="240"/>
              <w:jc w:val="center"/>
              <w:rPr>
                <w:rFonts w:ascii="Calibri" w:hAnsi="Calibri" w:cs="Calibri"/>
              </w:rPr>
            </w:pPr>
            <w:r w:rsidRPr="00620C1B">
              <w:t>H2S</w:t>
            </w:r>
          </w:p>
        </w:tc>
        <w:tc>
          <w:tcPr>
            <w:tcW w:w="13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20C1B" w:rsidRPr="00620C1B" w:rsidRDefault="00620C1B" w:rsidP="00251F5F">
            <w:pPr>
              <w:spacing w:before="240"/>
              <w:jc w:val="center"/>
            </w:pPr>
            <w:r w:rsidRPr="00620C1B">
              <w:t>&lt; 5 mg/m</w:t>
            </w:r>
            <w:r w:rsidRPr="00620C1B">
              <w:rPr>
                <w:vertAlign w:val="superscript"/>
              </w:rPr>
              <w:t>3</w:t>
            </w:r>
            <w:r w:rsidRPr="00620C1B">
              <w:t xml:space="preserve"> </w:t>
            </w:r>
          </w:p>
        </w:tc>
        <w:tc>
          <w:tcPr>
            <w:tcW w:w="1053" w:type="pct"/>
            <w:tcBorders>
              <w:top w:val="nil"/>
              <w:left w:val="nil"/>
              <w:bottom w:val="single" w:sz="8" w:space="0" w:color="auto"/>
              <w:right w:val="single" w:sz="8" w:space="0" w:color="auto"/>
            </w:tcBorders>
            <w:vAlign w:val="center"/>
          </w:tcPr>
          <w:p w:rsidR="00620C1B" w:rsidRPr="00620C1B" w:rsidRDefault="00620C1B" w:rsidP="00251F5F">
            <w:pPr>
              <w:jc w:val="center"/>
            </w:pPr>
            <w:r w:rsidRPr="00620C1B">
              <w:t>&gt; 68%</w:t>
            </w:r>
          </w:p>
        </w:tc>
        <w:tc>
          <w:tcPr>
            <w:tcW w:w="1307" w:type="pct"/>
            <w:tcBorders>
              <w:top w:val="nil"/>
              <w:left w:val="nil"/>
              <w:bottom w:val="single" w:sz="8" w:space="0" w:color="auto"/>
              <w:right w:val="single" w:sz="8" w:space="0" w:color="auto"/>
            </w:tcBorders>
            <w:tcMar>
              <w:top w:w="0" w:type="dxa"/>
              <w:left w:w="108" w:type="dxa"/>
              <w:bottom w:w="0" w:type="dxa"/>
              <w:right w:w="108" w:type="dxa"/>
            </w:tcMar>
            <w:vAlign w:val="center"/>
          </w:tcPr>
          <w:p w:rsidR="00620C1B" w:rsidRPr="00620C1B" w:rsidRDefault="00620C1B" w:rsidP="00251F5F">
            <w:pPr>
              <w:jc w:val="center"/>
            </w:pPr>
            <w:r w:rsidRPr="00620C1B">
              <w:t>&lt; 1.6 mg/m</w:t>
            </w:r>
            <w:r w:rsidRPr="00620C1B">
              <w:rPr>
                <w:vertAlign w:val="superscript"/>
              </w:rPr>
              <w:t>3</w:t>
            </w:r>
          </w:p>
        </w:tc>
      </w:tr>
      <w:tr w:rsidR="00620C1B" w:rsidRPr="00620C1B" w:rsidTr="00251F5F">
        <w:trPr>
          <w:jc w:val="center"/>
        </w:trPr>
        <w:tc>
          <w:tcPr>
            <w:tcW w:w="1263" w:type="pct"/>
            <w:tcBorders>
              <w:top w:val="nil"/>
              <w:left w:val="single" w:sz="8" w:space="0" w:color="auto"/>
              <w:bottom w:val="single" w:sz="8" w:space="0" w:color="auto"/>
              <w:right w:val="single" w:sz="8" w:space="0" w:color="auto"/>
            </w:tcBorders>
            <w:hideMark/>
          </w:tcPr>
          <w:p w:rsidR="00620C1B" w:rsidRPr="00620C1B" w:rsidRDefault="00620C1B" w:rsidP="00251F5F">
            <w:pPr>
              <w:spacing w:before="240"/>
              <w:jc w:val="center"/>
              <w:rPr>
                <w:rFonts w:ascii="Calibri" w:hAnsi="Calibri" w:cs="Calibri"/>
              </w:rPr>
            </w:pPr>
            <w:r w:rsidRPr="00620C1B">
              <w:t>RSH (Mercaptans)</w:t>
            </w:r>
          </w:p>
        </w:tc>
        <w:tc>
          <w:tcPr>
            <w:tcW w:w="13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20C1B" w:rsidRPr="00620C1B" w:rsidRDefault="00620C1B" w:rsidP="00251F5F">
            <w:pPr>
              <w:spacing w:before="240"/>
              <w:jc w:val="center"/>
            </w:pPr>
            <w:r w:rsidRPr="00620C1B">
              <w:t>&lt; 2 mg/m</w:t>
            </w:r>
            <w:r w:rsidRPr="00620C1B">
              <w:rPr>
                <w:vertAlign w:val="superscript"/>
              </w:rPr>
              <w:t xml:space="preserve">3 </w:t>
            </w:r>
          </w:p>
        </w:tc>
        <w:tc>
          <w:tcPr>
            <w:tcW w:w="1053" w:type="pct"/>
            <w:tcBorders>
              <w:top w:val="nil"/>
              <w:left w:val="nil"/>
              <w:bottom w:val="single" w:sz="8" w:space="0" w:color="auto"/>
              <w:right w:val="single" w:sz="8" w:space="0" w:color="auto"/>
            </w:tcBorders>
            <w:vAlign w:val="center"/>
          </w:tcPr>
          <w:p w:rsidR="00620C1B" w:rsidRPr="00620C1B" w:rsidRDefault="00620C1B" w:rsidP="00251F5F">
            <w:pPr>
              <w:jc w:val="center"/>
            </w:pPr>
            <w:r w:rsidRPr="00620C1B">
              <w:t>&gt; 50%</w:t>
            </w:r>
          </w:p>
        </w:tc>
        <w:tc>
          <w:tcPr>
            <w:tcW w:w="1307" w:type="pct"/>
            <w:tcBorders>
              <w:top w:val="nil"/>
              <w:left w:val="nil"/>
              <w:bottom w:val="single" w:sz="8" w:space="0" w:color="auto"/>
              <w:right w:val="single" w:sz="8" w:space="0" w:color="auto"/>
            </w:tcBorders>
            <w:tcMar>
              <w:top w:w="0" w:type="dxa"/>
              <w:left w:w="108" w:type="dxa"/>
              <w:bottom w:w="0" w:type="dxa"/>
              <w:right w:w="108" w:type="dxa"/>
            </w:tcMar>
            <w:vAlign w:val="center"/>
          </w:tcPr>
          <w:p w:rsidR="00620C1B" w:rsidRPr="00620C1B" w:rsidRDefault="00620C1B" w:rsidP="00251F5F">
            <w:pPr>
              <w:jc w:val="center"/>
            </w:pPr>
            <w:r w:rsidRPr="00620C1B">
              <w:t>&lt; 1 mg/m</w:t>
            </w:r>
            <w:r w:rsidRPr="00620C1B">
              <w:rPr>
                <w:vertAlign w:val="superscript"/>
              </w:rPr>
              <w:t>3</w:t>
            </w:r>
          </w:p>
        </w:tc>
      </w:tr>
      <w:tr w:rsidR="00620C1B" w:rsidRPr="00620C1B" w:rsidTr="00251F5F">
        <w:trPr>
          <w:jc w:val="center"/>
        </w:trPr>
        <w:tc>
          <w:tcPr>
            <w:tcW w:w="1263" w:type="pct"/>
            <w:tcBorders>
              <w:top w:val="nil"/>
              <w:left w:val="single" w:sz="8" w:space="0" w:color="auto"/>
              <w:bottom w:val="single" w:sz="8" w:space="0" w:color="auto"/>
              <w:right w:val="single" w:sz="8" w:space="0" w:color="auto"/>
            </w:tcBorders>
            <w:hideMark/>
          </w:tcPr>
          <w:p w:rsidR="00620C1B" w:rsidRPr="00620C1B" w:rsidRDefault="00620C1B" w:rsidP="00251F5F">
            <w:pPr>
              <w:spacing w:before="240"/>
              <w:jc w:val="center"/>
            </w:pPr>
            <w:r w:rsidRPr="00620C1B">
              <w:t>NH3 (ammoniac)</w:t>
            </w:r>
          </w:p>
        </w:tc>
        <w:tc>
          <w:tcPr>
            <w:tcW w:w="13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20C1B" w:rsidRPr="00620C1B" w:rsidRDefault="00620C1B" w:rsidP="00251F5F">
            <w:pPr>
              <w:spacing w:before="240"/>
              <w:jc w:val="center"/>
            </w:pPr>
            <w:r w:rsidRPr="00620C1B">
              <w:t>&lt; 40 mg/m</w:t>
            </w:r>
            <w:r w:rsidRPr="00620C1B">
              <w:rPr>
                <w:vertAlign w:val="superscript"/>
              </w:rPr>
              <w:t>3</w:t>
            </w:r>
            <w:r w:rsidRPr="00620C1B">
              <w:t xml:space="preserve"> </w:t>
            </w:r>
          </w:p>
        </w:tc>
        <w:tc>
          <w:tcPr>
            <w:tcW w:w="1053" w:type="pct"/>
            <w:tcBorders>
              <w:top w:val="nil"/>
              <w:left w:val="nil"/>
              <w:bottom w:val="single" w:sz="8" w:space="0" w:color="auto"/>
              <w:right w:val="single" w:sz="8" w:space="0" w:color="auto"/>
            </w:tcBorders>
            <w:vAlign w:val="center"/>
          </w:tcPr>
          <w:p w:rsidR="00620C1B" w:rsidRPr="00620C1B" w:rsidRDefault="00620C1B" w:rsidP="00251F5F">
            <w:pPr>
              <w:jc w:val="center"/>
            </w:pPr>
            <w:r w:rsidRPr="00620C1B">
              <w:t>&gt; 98%</w:t>
            </w:r>
          </w:p>
        </w:tc>
        <w:tc>
          <w:tcPr>
            <w:tcW w:w="1307" w:type="pct"/>
            <w:tcBorders>
              <w:top w:val="nil"/>
              <w:left w:val="nil"/>
              <w:bottom w:val="single" w:sz="8" w:space="0" w:color="auto"/>
              <w:right w:val="single" w:sz="8" w:space="0" w:color="auto"/>
            </w:tcBorders>
            <w:tcMar>
              <w:top w:w="0" w:type="dxa"/>
              <w:left w:w="108" w:type="dxa"/>
              <w:bottom w:w="0" w:type="dxa"/>
              <w:right w:w="108" w:type="dxa"/>
            </w:tcMar>
            <w:vAlign w:val="center"/>
          </w:tcPr>
          <w:p w:rsidR="00620C1B" w:rsidRPr="00620C1B" w:rsidRDefault="00620C1B" w:rsidP="00251F5F">
            <w:pPr>
              <w:jc w:val="center"/>
            </w:pPr>
            <w:r w:rsidRPr="00620C1B">
              <w:t>&lt; 0.76 mg/m</w:t>
            </w:r>
            <w:r w:rsidRPr="00620C1B">
              <w:rPr>
                <w:vertAlign w:val="superscript"/>
              </w:rPr>
              <w:t>3</w:t>
            </w:r>
          </w:p>
        </w:tc>
      </w:tr>
    </w:tbl>
    <w:p w:rsidR="00620C1B" w:rsidRPr="00620C1B" w:rsidRDefault="00620C1B" w:rsidP="00620C1B"/>
    <w:p w:rsidR="00620C1B" w:rsidRPr="00620C1B" w:rsidRDefault="00620C1B" w:rsidP="00620C1B">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pBdr>
        <w:spacing w:before="240" w:after="120" w:line="264" w:lineRule="auto"/>
        <w:ind w:left="576" w:hanging="576"/>
      </w:pPr>
      <w:bookmarkStart w:id="55" w:name="_Toc30084388"/>
      <w:bookmarkStart w:id="56" w:name="_Toc34296093"/>
      <w:bookmarkStart w:id="57" w:name="_Hlk38879521"/>
      <w:r w:rsidRPr="00620C1B">
        <w:t>Miscellaneous notes to be taken into account</w:t>
      </w:r>
      <w:bookmarkEnd w:id="55"/>
      <w:bookmarkEnd w:id="56"/>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bookmarkStart w:id="58" w:name="_Toc30084389"/>
      <w:r w:rsidRPr="00620C1B">
        <w:t>Miscellaneous technical details</w:t>
      </w:r>
      <w:bookmarkEnd w:id="58"/>
    </w:p>
    <w:bookmarkEnd w:id="57"/>
    <w:p w:rsidR="00620C1B" w:rsidRPr="00620C1B" w:rsidRDefault="00620C1B" w:rsidP="00620C1B">
      <w:pPr>
        <w:pStyle w:val="ListParagraph"/>
        <w:numPr>
          <w:ilvl w:val="0"/>
          <w:numId w:val="4"/>
        </w:numPr>
        <w:autoSpaceDE w:val="0"/>
        <w:autoSpaceDN w:val="0"/>
        <w:adjustRightInd w:val="0"/>
        <w:spacing w:after="200" w:line="240" w:lineRule="auto"/>
        <w:rPr>
          <w:rFonts w:eastAsia="MS Mincho"/>
        </w:rPr>
      </w:pPr>
      <w:r w:rsidRPr="00620C1B">
        <w:rPr>
          <w:rFonts w:eastAsia="MS Mincho"/>
        </w:rPr>
        <w:t>The Contractor shall provide in his offer provisions for fumigation for the biofilter media before transport to Lebanon and the project area including addition of 0.7 Kg/m</w:t>
      </w:r>
      <w:r w:rsidRPr="00620C1B">
        <w:rPr>
          <w:rFonts w:eastAsia="MS Mincho"/>
          <w:vertAlign w:val="superscript"/>
        </w:rPr>
        <w:t>3</w:t>
      </w:r>
      <w:r w:rsidRPr="00620C1B">
        <w:rPr>
          <w:rFonts w:eastAsia="MS Mincho"/>
        </w:rPr>
        <w:t xml:space="preserve"> of urea (at 46%), as well as composting, overcasting and post-fermentation of the material for 4-5 weeks.</w:t>
      </w:r>
    </w:p>
    <w:p w:rsidR="00620C1B" w:rsidRPr="00620C1B" w:rsidRDefault="00620C1B" w:rsidP="00620C1B">
      <w:pPr>
        <w:pStyle w:val="ListParagraph"/>
        <w:autoSpaceDE w:val="0"/>
        <w:autoSpaceDN w:val="0"/>
        <w:adjustRightInd w:val="0"/>
        <w:spacing w:line="240" w:lineRule="auto"/>
        <w:rPr>
          <w:rFonts w:eastAsia="MS Mincho"/>
        </w:rPr>
      </w:pP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bookmarkStart w:id="59" w:name="_Hlk30075082"/>
      <w:r w:rsidRPr="00620C1B">
        <w:rPr>
          <w:rFonts w:eastAsia="MS Mincho"/>
        </w:rPr>
        <w:t>Local control panels shall be installed for the biofilter system as well as for the axial extraction fans. The control panel shall be conveniently located to give fingertip management of all machine functions. All associated electrical works including power supply, electrical panels, cables, cable protection, earthing, necessary for the execution and operation of the biofilter odor treatment system and its various associated equipment and accessories shall be executed including:</w:t>
      </w:r>
    </w:p>
    <w:p w:rsidR="00620C1B" w:rsidRPr="00620C1B" w:rsidRDefault="00620C1B" w:rsidP="00620C1B">
      <w:pPr>
        <w:pStyle w:val="ListParagraph"/>
        <w:numPr>
          <w:ilvl w:val="1"/>
          <w:numId w:val="4"/>
        </w:numPr>
        <w:autoSpaceDE w:val="0"/>
        <w:autoSpaceDN w:val="0"/>
        <w:adjustRightInd w:val="0"/>
        <w:spacing w:after="0" w:line="240" w:lineRule="auto"/>
        <w:rPr>
          <w:rFonts w:eastAsia="MS Mincho"/>
        </w:rPr>
      </w:pPr>
      <w:r w:rsidRPr="00620C1B">
        <w:rPr>
          <w:rFonts w:eastAsia="MS Mincho"/>
        </w:rPr>
        <w:t>The works necessary for the connection of the biofilter system to the local control panel to be installed</w:t>
      </w:r>
    </w:p>
    <w:p w:rsidR="00620C1B" w:rsidRPr="00620C1B" w:rsidRDefault="00620C1B" w:rsidP="00620C1B">
      <w:pPr>
        <w:pStyle w:val="ListParagraph"/>
        <w:numPr>
          <w:ilvl w:val="1"/>
          <w:numId w:val="4"/>
        </w:numPr>
        <w:autoSpaceDE w:val="0"/>
        <w:autoSpaceDN w:val="0"/>
        <w:adjustRightInd w:val="0"/>
        <w:spacing w:after="0" w:line="240" w:lineRule="auto"/>
        <w:rPr>
          <w:rFonts w:eastAsia="MS Mincho"/>
        </w:rPr>
      </w:pPr>
      <w:r w:rsidRPr="00620C1B">
        <w:rPr>
          <w:rFonts w:eastAsia="MS Mincho"/>
        </w:rPr>
        <w:t>The works necessary for the connection of the axial fans extraction system to the local control panel to be installed</w:t>
      </w:r>
    </w:p>
    <w:p w:rsidR="00620C1B" w:rsidRPr="00620C1B" w:rsidRDefault="00620C1B" w:rsidP="00620C1B">
      <w:pPr>
        <w:pStyle w:val="ListParagraph"/>
        <w:numPr>
          <w:ilvl w:val="1"/>
          <w:numId w:val="4"/>
        </w:numPr>
        <w:autoSpaceDE w:val="0"/>
        <w:autoSpaceDN w:val="0"/>
        <w:adjustRightInd w:val="0"/>
        <w:spacing w:after="0" w:line="240" w:lineRule="auto"/>
        <w:rPr>
          <w:rFonts w:eastAsia="MS Mincho"/>
        </w:rPr>
      </w:pPr>
      <w:r w:rsidRPr="00620C1B">
        <w:rPr>
          <w:rFonts w:eastAsia="MS Mincho"/>
        </w:rPr>
        <w:t>The works necessary for the connection of the two aforementioned local control panels to the main control panel distribution board located in the administration building. The cable section will be minimum 3x35 mm</w:t>
      </w:r>
      <w:r w:rsidRPr="00620C1B">
        <w:rPr>
          <w:rFonts w:eastAsia="MS Mincho"/>
          <w:vertAlign w:val="superscript"/>
        </w:rPr>
        <w:t>2</w:t>
      </w:r>
      <w:r w:rsidRPr="00620C1B">
        <w:rPr>
          <w:rFonts w:eastAsia="MS Mincho"/>
        </w:rPr>
        <w:t xml:space="preserve"> + 16mm</w:t>
      </w:r>
      <w:r w:rsidRPr="00620C1B">
        <w:rPr>
          <w:rFonts w:eastAsia="MS Mincho"/>
          <w:vertAlign w:val="superscript"/>
        </w:rPr>
        <w:t>2</w:t>
      </w:r>
    </w:p>
    <w:bookmarkEnd w:id="59"/>
    <w:p w:rsidR="00620C1B" w:rsidRPr="00620C1B" w:rsidRDefault="00620C1B" w:rsidP="00620C1B">
      <w:pPr>
        <w:pStyle w:val="ListParagraph"/>
        <w:rPr>
          <w:rFonts w:eastAsia="MS Mincho"/>
        </w:rPr>
      </w:pPr>
    </w:p>
    <w:p w:rsidR="00620C1B" w:rsidRPr="00620C1B" w:rsidRDefault="00620C1B" w:rsidP="00620C1B">
      <w:pPr>
        <w:pStyle w:val="B0Block0cm"/>
        <w:numPr>
          <w:ilvl w:val="0"/>
          <w:numId w:val="4"/>
        </w:numPr>
        <w:rPr>
          <w:rFonts w:asciiTheme="minorBidi" w:eastAsiaTheme="minorHAnsi" w:hAnsiTheme="minorBidi" w:cstheme="minorBidi"/>
          <w:b/>
          <w:bCs/>
          <w:lang w:val="en-US"/>
        </w:rPr>
      </w:pPr>
      <w:r w:rsidRPr="00620C1B">
        <w:rPr>
          <w:rFonts w:asciiTheme="minorBidi" w:eastAsiaTheme="minorHAnsi" w:hAnsiTheme="minorBidi" w:cstheme="minorBidi"/>
          <w:b/>
          <w:bCs/>
          <w:lang w:val="en-US"/>
        </w:rPr>
        <w:t xml:space="preserve">It is to be noted that all dimensions provided in the specifications and shown on the drawings submitted herein, represent minimum criteria/volume to be fulfilled by the Contractor, are subject to the approval of the Engineer, and are subject to ensure the performance requirements stated herewith in this document, and depending on the manufacturer’s specifications. </w:t>
      </w:r>
    </w:p>
    <w:p w:rsidR="00620C1B" w:rsidRPr="00620C1B" w:rsidRDefault="00620C1B" w:rsidP="00620C1B">
      <w:pPr>
        <w:pStyle w:val="B0Block0cm"/>
        <w:numPr>
          <w:ilvl w:val="0"/>
          <w:numId w:val="4"/>
        </w:numPr>
        <w:rPr>
          <w:rFonts w:asciiTheme="minorBidi" w:eastAsiaTheme="minorHAnsi" w:hAnsiTheme="minorBidi" w:cstheme="minorBidi"/>
          <w:b/>
          <w:bCs/>
          <w:lang w:val="en-US"/>
        </w:rPr>
      </w:pPr>
      <w:r w:rsidRPr="00620C1B">
        <w:rPr>
          <w:rFonts w:asciiTheme="minorBidi" w:eastAsiaTheme="minorHAnsi" w:hAnsiTheme="minorBidi" w:cstheme="minorBidi"/>
          <w:b/>
          <w:bCs/>
          <w:lang w:val="en-US"/>
        </w:rPr>
        <w:t>Any addition to this system (including dimensions, equipment, structures, works, etc.) shall be justified by the Contractor, and be subject to the approval of the Engineer. Any cost related thereto shall be deemed to be included in the BOQ item “</w:t>
      </w:r>
      <w:r w:rsidRPr="00620C1B">
        <w:rPr>
          <w:rFonts w:asciiTheme="minorBidi" w:eastAsiaTheme="minorHAnsi" w:hAnsiTheme="minorBidi" w:cstheme="minorBidi"/>
          <w:b/>
          <w:bCs/>
          <w:i/>
          <w:iCs/>
          <w:lang w:val="en-US"/>
        </w:rPr>
        <w:t xml:space="preserve">Construction, installation, testing and commissioning of the complete biofilter system including the various components described in the various sections of these Tender Documents (and </w:t>
      </w:r>
      <w:r w:rsidRPr="00620C1B">
        <w:rPr>
          <w:rFonts w:asciiTheme="minorBidi" w:eastAsiaTheme="minorHAnsi" w:hAnsiTheme="minorBidi" w:cstheme="minorBidi"/>
          <w:b/>
          <w:bCs/>
          <w:i/>
          <w:iCs/>
          <w:lang w:val="en-US"/>
        </w:rPr>
        <w:lastRenderedPageBreak/>
        <w:t>mainly the Particular Technical Specifications)”</w:t>
      </w:r>
      <w:r w:rsidRPr="00620C1B">
        <w:rPr>
          <w:rFonts w:asciiTheme="minorBidi" w:eastAsiaTheme="minorHAnsi" w:hAnsiTheme="minorBidi" w:cstheme="minorBidi"/>
          <w:b/>
          <w:bCs/>
          <w:lang w:val="en-US"/>
        </w:rPr>
        <w:t xml:space="preserve"> and be borne by the Contractor.</w:t>
      </w:r>
    </w:p>
    <w:p w:rsidR="00620C1B" w:rsidRPr="00620C1B" w:rsidRDefault="00620C1B" w:rsidP="00620C1B">
      <w:pPr>
        <w:pStyle w:val="ListParagraph"/>
        <w:numPr>
          <w:ilvl w:val="0"/>
          <w:numId w:val="4"/>
        </w:numPr>
        <w:rPr>
          <w:rFonts w:eastAsia="MS Mincho"/>
        </w:rPr>
      </w:pPr>
      <w:r w:rsidRPr="00620C1B">
        <w:rPr>
          <w:rFonts w:eastAsia="MS Mincho"/>
        </w:rPr>
        <w:t>The water supply networks, equipment and accessories required in this project shall be executed notably:</w:t>
      </w:r>
    </w:p>
    <w:p w:rsidR="00620C1B" w:rsidRPr="00620C1B" w:rsidRDefault="00620C1B" w:rsidP="00620C1B">
      <w:pPr>
        <w:pStyle w:val="ListParagraph"/>
        <w:numPr>
          <w:ilvl w:val="1"/>
          <w:numId w:val="4"/>
        </w:numPr>
        <w:rPr>
          <w:rFonts w:eastAsia="MS Mincho"/>
        </w:rPr>
      </w:pPr>
      <w:r w:rsidRPr="00620C1B">
        <w:rPr>
          <w:rFonts w:eastAsia="MS Mincho"/>
        </w:rPr>
        <w:t>The equipping of the main facility water tank (connected to the public water supply grid) with pumps, pipes and accessories in order to pump water to a foreseen plastic water tank to be constructed near the biofilter system.</w:t>
      </w:r>
    </w:p>
    <w:p w:rsidR="00620C1B" w:rsidRPr="00620C1B" w:rsidRDefault="00620C1B" w:rsidP="00620C1B">
      <w:pPr>
        <w:pStyle w:val="ListParagraph"/>
        <w:numPr>
          <w:ilvl w:val="1"/>
          <w:numId w:val="4"/>
        </w:numPr>
        <w:rPr>
          <w:rFonts w:eastAsia="MS Mincho"/>
        </w:rPr>
      </w:pPr>
      <w:r w:rsidRPr="00620C1B">
        <w:rPr>
          <w:rFonts w:eastAsia="MS Mincho"/>
        </w:rPr>
        <w:t>The execution of this foreseen plastic water tank near the biofilter system, on an elevated support to ensure gravity feeding</w:t>
      </w:r>
    </w:p>
    <w:p w:rsidR="00620C1B" w:rsidRPr="00620C1B" w:rsidRDefault="00620C1B" w:rsidP="00620C1B">
      <w:pPr>
        <w:pStyle w:val="ListParagraph"/>
        <w:numPr>
          <w:ilvl w:val="1"/>
          <w:numId w:val="4"/>
        </w:numPr>
        <w:rPr>
          <w:rFonts w:eastAsia="MS Mincho"/>
        </w:rPr>
      </w:pPr>
      <w:r w:rsidRPr="00620C1B">
        <w:rPr>
          <w:rFonts w:eastAsia="MS Mincho"/>
        </w:rPr>
        <w:t xml:space="preserve">The equipping of this latter tank with its piping, valves and accessories to allow gravity connection to the prescrubber sump </w:t>
      </w:r>
    </w:p>
    <w:p w:rsidR="00620C1B" w:rsidRPr="00620C1B" w:rsidRDefault="00620C1B" w:rsidP="00620C1B">
      <w:pPr>
        <w:pStyle w:val="ListParagraph"/>
        <w:rPr>
          <w:lang w:eastAsia="en-GB"/>
        </w:rPr>
      </w:pPr>
    </w:p>
    <w:p w:rsidR="00620C1B" w:rsidRPr="00620C1B" w:rsidRDefault="00620C1B" w:rsidP="00620C1B">
      <w:pPr>
        <w:pStyle w:val="ListParagraph"/>
        <w:numPr>
          <w:ilvl w:val="0"/>
          <w:numId w:val="4"/>
        </w:numPr>
        <w:rPr>
          <w:rFonts w:eastAsia="MS Mincho"/>
        </w:rPr>
      </w:pPr>
      <w:r w:rsidRPr="00620C1B">
        <w:rPr>
          <w:rFonts w:eastAsia="MS Mincho"/>
        </w:rPr>
        <w:t>The drainage networks, manholes, equipment and accessories required in this project shall be executed notably:</w:t>
      </w:r>
    </w:p>
    <w:p w:rsidR="00620C1B" w:rsidRPr="00620C1B" w:rsidRDefault="00620C1B" w:rsidP="00620C1B">
      <w:pPr>
        <w:pStyle w:val="ListParagraph"/>
        <w:numPr>
          <w:ilvl w:val="1"/>
          <w:numId w:val="4"/>
        </w:numPr>
        <w:spacing w:after="200" w:line="276" w:lineRule="auto"/>
        <w:rPr>
          <w:rFonts w:eastAsia="MS Mincho"/>
        </w:rPr>
      </w:pPr>
      <w:bookmarkStart w:id="60" w:name="_Hlk30074231"/>
      <w:r w:rsidRPr="00620C1B">
        <w:rPr>
          <w:rFonts w:eastAsia="MS Mincho"/>
        </w:rPr>
        <w:t>The execution of a drainage pit at the bottom of the biofilter bed to convey the percolated liquid out of the biofilter and towards a collection manhole to be executed near the biofilter</w:t>
      </w:r>
    </w:p>
    <w:p w:rsidR="00620C1B" w:rsidRPr="00620C1B" w:rsidRDefault="00620C1B" w:rsidP="00620C1B">
      <w:pPr>
        <w:pStyle w:val="ListParagraph"/>
        <w:numPr>
          <w:ilvl w:val="1"/>
          <w:numId w:val="4"/>
        </w:numPr>
        <w:spacing w:after="200" w:line="276" w:lineRule="auto"/>
        <w:rPr>
          <w:rFonts w:eastAsia="MS Mincho"/>
        </w:rPr>
      </w:pPr>
      <w:r w:rsidRPr="00620C1B">
        <w:rPr>
          <w:rFonts w:eastAsia="MS Mincho"/>
        </w:rPr>
        <w:t>This pit will be equipped with a submersible pump, with piping and accessories to allow the pumping of the drained liquid towards the leachate collection tank.</w:t>
      </w:r>
    </w:p>
    <w:bookmarkEnd w:id="60"/>
    <w:p w:rsidR="00620C1B" w:rsidRPr="00620C1B" w:rsidRDefault="00620C1B" w:rsidP="00620C1B">
      <w:pPr>
        <w:pStyle w:val="ListParagraph"/>
        <w:autoSpaceDE w:val="0"/>
        <w:autoSpaceDN w:val="0"/>
        <w:adjustRightInd w:val="0"/>
        <w:spacing w:after="0" w:line="240" w:lineRule="auto"/>
        <w:rPr>
          <w:rFonts w:eastAsia="MS Mincho"/>
        </w:rPr>
      </w:pP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bookmarkStart w:id="61" w:name="_Hlk38879807"/>
      <w:r w:rsidRPr="00620C1B">
        <w:rPr>
          <w:rFonts w:eastAsia="MS Mincho"/>
        </w:rPr>
        <w:t>A 1-month supply of sulfuric acid (locally available material) should be ensured during operation to sustain proper functioning of the biofilter and prescrubber</w:t>
      </w:r>
    </w:p>
    <w:p w:rsidR="00620C1B" w:rsidRPr="00620C1B" w:rsidRDefault="00620C1B" w:rsidP="00620C1B">
      <w:pPr>
        <w:pStyle w:val="ListParagraph"/>
        <w:autoSpaceDE w:val="0"/>
        <w:autoSpaceDN w:val="0"/>
        <w:adjustRightInd w:val="0"/>
        <w:spacing w:after="0" w:line="240" w:lineRule="auto"/>
        <w:rPr>
          <w:rFonts w:eastAsia="MS Mincho"/>
        </w:rPr>
      </w:pPr>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bookmarkStart w:id="62" w:name="_Toc30084390"/>
      <w:bookmarkEnd w:id="61"/>
      <w:r w:rsidRPr="00620C1B">
        <w:t>Miscellaneous notes and quality control notes</w:t>
      </w:r>
      <w:bookmarkEnd w:id="62"/>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The Contractor shall provide bills of lading and equipment specifications showing that the odor control system meets the technical requirements presented in the various sections of this report</w:t>
      </w:r>
    </w:p>
    <w:p w:rsidR="00620C1B" w:rsidRPr="00620C1B" w:rsidRDefault="00620C1B" w:rsidP="00620C1B">
      <w:pPr>
        <w:pStyle w:val="ListParagraph"/>
        <w:autoSpaceDE w:val="0"/>
        <w:autoSpaceDN w:val="0"/>
        <w:adjustRightInd w:val="0"/>
        <w:spacing w:after="0" w:line="240" w:lineRule="auto"/>
        <w:rPr>
          <w:rFonts w:eastAsia="MS Mincho"/>
        </w:rPr>
      </w:pP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The Contractor shall provide the results of the quality control and quality assurance tests. In addition, the Contractor shall perform conformance tests, as described herebelow, demonstrating that the odor control system will meet the technical requirements presented in the various sections of this report.</w:t>
      </w:r>
    </w:p>
    <w:p w:rsidR="00620C1B" w:rsidRPr="00620C1B" w:rsidRDefault="00620C1B" w:rsidP="00620C1B">
      <w:pPr>
        <w:pStyle w:val="ListParagraph"/>
        <w:rPr>
          <w:rFonts w:eastAsia="MS Mincho"/>
        </w:rPr>
      </w:pP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The odor control system must be supplied with a handbook for its usage and maintenance, a workshop manual and parts catalogue. English and Arabic (if available) copy from each manual must be delivered.</w:t>
      </w:r>
    </w:p>
    <w:p w:rsidR="00620C1B" w:rsidRPr="00620C1B" w:rsidRDefault="00620C1B" w:rsidP="00620C1B">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pBdr>
        <w:spacing w:before="240" w:after="120" w:line="264" w:lineRule="auto"/>
        <w:ind w:left="576" w:hanging="576"/>
      </w:pPr>
      <w:bookmarkStart w:id="63" w:name="_Toc30084391"/>
      <w:bookmarkStart w:id="64" w:name="_Toc34296094"/>
      <w:bookmarkStart w:id="65" w:name="_Hlk38878355"/>
      <w:r w:rsidRPr="00620C1B">
        <w:t>Testing and commisisoning</w:t>
      </w:r>
      <w:bookmarkEnd w:id="63"/>
      <w:bookmarkEnd w:id="64"/>
      <w:r w:rsidRPr="00620C1B">
        <w:t xml:space="preserve"> </w:t>
      </w:r>
    </w:p>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bookmarkStart w:id="66" w:name="_Toc400718160"/>
      <w:bookmarkStart w:id="67" w:name="_Toc402184969"/>
      <w:bookmarkStart w:id="68" w:name="_Toc402186619"/>
      <w:bookmarkStart w:id="69" w:name="_Toc30084392"/>
      <w:r w:rsidRPr="00620C1B">
        <w:t>Testing</w:t>
      </w:r>
      <w:bookmarkEnd w:id="66"/>
      <w:bookmarkEnd w:id="67"/>
      <w:bookmarkEnd w:id="68"/>
      <w:bookmarkEnd w:id="69"/>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The Contractor shall verify that the odor control system will be able to change the air in the enclosed composting hangar hall at the rate required in the specifications, and that the odor control system functions according to the manufacturer's specifications, and technical requirements presented in the various sections of this report</w:t>
      </w:r>
    </w:p>
    <w:p w:rsidR="00620C1B" w:rsidRPr="00620C1B" w:rsidRDefault="00620C1B" w:rsidP="00620C1B">
      <w:pPr>
        <w:pStyle w:val="ListParagraph"/>
        <w:autoSpaceDE w:val="0"/>
        <w:autoSpaceDN w:val="0"/>
        <w:adjustRightInd w:val="0"/>
        <w:spacing w:after="0" w:line="240" w:lineRule="auto"/>
        <w:rPr>
          <w:rFonts w:eastAsia="MS Mincho"/>
        </w:rPr>
      </w:pP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 xml:space="preserve">The Contractor shall perform an analysis of the efficiency of the odor control system ensuring the discharge of outlet air is conform to the values specified in the tables hereabove. </w:t>
      </w:r>
    </w:p>
    <w:p w:rsidR="00620C1B" w:rsidRPr="00620C1B" w:rsidRDefault="00620C1B" w:rsidP="00620C1B">
      <w:pPr>
        <w:pStyle w:val="ListParagraph"/>
        <w:ind w:left="810"/>
        <w:rPr>
          <w:lang w:eastAsia="en-GB"/>
        </w:rPr>
      </w:pP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 xml:space="preserve">The Contractor shall perform a smoke test for joint integrity and to prove the efficiency of the air extraction and air distribution throughout the biofilter prior to the filling of the media. Smoke </w:t>
      </w:r>
      <w:r w:rsidRPr="00620C1B">
        <w:rPr>
          <w:rFonts w:eastAsia="MS Mincho"/>
        </w:rPr>
        <w:lastRenderedPageBreak/>
        <w:t>testing shall be carried out also in the sorting and composting hangars for the same purpose and in the aim to verify the air circulation and efficiency of air extraction.</w:t>
      </w:r>
    </w:p>
    <w:p w:rsidR="00620C1B" w:rsidRPr="00620C1B" w:rsidRDefault="00620C1B" w:rsidP="00620C1B">
      <w:pPr>
        <w:pStyle w:val="ListParagraph"/>
        <w:autoSpaceDE w:val="0"/>
        <w:autoSpaceDN w:val="0"/>
        <w:adjustRightInd w:val="0"/>
        <w:spacing w:after="0" w:line="240" w:lineRule="auto"/>
        <w:rPr>
          <w:rFonts w:eastAsia="MS Mincho"/>
        </w:rPr>
      </w:pPr>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Testing shall be performed in the presence of the Employer or the Engineer.</w:t>
      </w:r>
    </w:p>
    <w:bookmarkEnd w:id="65"/>
    <w:p w:rsidR="00620C1B" w:rsidRPr="00620C1B" w:rsidRDefault="00620C1B" w:rsidP="00620C1B">
      <w:pPr>
        <w:pStyle w:val="Heading3"/>
        <w:keepNext w:val="0"/>
        <w:keepLines w:val="0"/>
        <w:numPr>
          <w:ilvl w:val="2"/>
          <w:numId w:val="0"/>
        </w:numPr>
        <w:pBdr>
          <w:top w:val="none" w:sz="0" w:space="0" w:color="auto"/>
          <w:left w:val="none" w:sz="0" w:space="0" w:color="auto"/>
          <w:bottom w:val="none" w:sz="0" w:space="0" w:color="auto"/>
          <w:right w:val="none" w:sz="0" w:space="0" w:color="auto"/>
          <w:between w:val="none" w:sz="0" w:space="0" w:color="auto"/>
        </w:pBdr>
        <w:tabs>
          <w:tab w:val="left" w:pos="1134"/>
        </w:tabs>
        <w:spacing w:before="240" w:after="120" w:line="264" w:lineRule="auto"/>
        <w:ind w:left="720" w:hanging="720"/>
        <w:jc w:val="both"/>
      </w:pPr>
      <w:r w:rsidRPr="00620C1B">
        <w:t xml:space="preserve"> </w:t>
      </w:r>
      <w:bookmarkStart w:id="70" w:name="_Toc400718161"/>
      <w:bookmarkStart w:id="71" w:name="_Toc402184970"/>
      <w:bookmarkStart w:id="72" w:name="_Toc402186620"/>
      <w:bookmarkStart w:id="73" w:name="_Toc30084393"/>
      <w:r w:rsidRPr="00620C1B">
        <w:t>Commissioning</w:t>
      </w:r>
      <w:bookmarkEnd w:id="70"/>
      <w:bookmarkEnd w:id="71"/>
      <w:bookmarkEnd w:id="72"/>
      <w:bookmarkEnd w:id="73"/>
    </w:p>
    <w:p w:rsidR="00620C1B" w:rsidRPr="00620C1B" w:rsidRDefault="00620C1B" w:rsidP="00620C1B">
      <w:pPr>
        <w:pStyle w:val="ListParagraph"/>
        <w:numPr>
          <w:ilvl w:val="0"/>
          <w:numId w:val="4"/>
        </w:numPr>
        <w:autoSpaceDE w:val="0"/>
        <w:autoSpaceDN w:val="0"/>
        <w:adjustRightInd w:val="0"/>
        <w:spacing w:after="0" w:line="240" w:lineRule="auto"/>
        <w:rPr>
          <w:rFonts w:eastAsia="MS Mincho"/>
        </w:rPr>
      </w:pPr>
      <w:r w:rsidRPr="00620C1B">
        <w:rPr>
          <w:rFonts w:eastAsia="MS Mincho"/>
        </w:rPr>
        <w:t>The Contractor shall perform a Commissioning Test of the odor control system which shall be controlled by a Control Panel, and shall function for the duration of the Commissioning Period without damage to the equipment or breakdowns.</w:t>
      </w:r>
    </w:p>
    <w:p w:rsidR="00620C1B" w:rsidRPr="00620C1B" w:rsidRDefault="00620C1B" w:rsidP="00620C1B">
      <w:pPr>
        <w:pStyle w:val="ListParagraph"/>
        <w:autoSpaceDE w:val="0"/>
        <w:autoSpaceDN w:val="0"/>
        <w:adjustRightInd w:val="0"/>
        <w:spacing w:after="0" w:line="240" w:lineRule="auto"/>
        <w:rPr>
          <w:rFonts w:eastAsia="MS Mincho"/>
        </w:rPr>
      </w:pPr>
    </w:p>
    <w:p w:rsidR="00620C1B" w:rsidRPr="00EA762B" w:rsidRDefault="00620C1B" w:rsidP="00620C1B">
      <w:r w:rsidRPr="00620C1B">
        <w:rPr>
          <w:rFonts w:eastAsia="MS Mincho"/>
        </w:rPr>
        <w:t>The Manufacturer shall provide a minimum 1-year warrantee on the odor control system against manufacturer's defects. Should the odor control system fail to function, the Contractor shall be required to repair the odor control system at no cost to the Employer.</w:t>
      </w:r>
    </w:p>
    <w:p w:rsidR="00E3680B" w:rsidRPr="004263FA" w:rsidRDefault="00E3680B">
      <w:pPr>
        <w:spacing w:after="0"/>
        <w:rPr>
          <w:rFonts w:asciiTheme="majorBidi" w:hAnsiTheme="majorBidi" w:cstheme="majorBidi"/>
        </w:rPr>
      </w:pPr>
    </w:p>
    <w:p w:rsidR="00E3680B" w:rsidRPr="004263FA" w:rsidRDefault="00E3680B">
      <w:pPr>
        <w:spacing w:after="0"/>
        <w:rPr>
          <w:rFonts w:asciiTheme="majorBidi" w:hAnsiTheme="majorBidi" w:cstheme="majorBidi"/>
        </w:rPr>
      </w:pPr>
    </w:p>
    <w:p w:rsidR="00E3680B" w:rsidRPr="004263FA" w:rsidRDefault="00E3680B">
      <w:pPr>
        <w:spacing w:after="0"/>
        <w:rPr>
          <w:rFonts w:asciiTheme="majorBidi" w:hAnsiTheme="majorBidi" w:cstheme="majorBidi"/>
        </w:rPr>
      </w:pPr>
    </w:p>
    <w:p w:rsidR="00E3680B" w:rsidRPr="004263FA" w:rsidRDefault="00E3680B">
      <w:pPr>
        <w:spacing w:after="0"/>
        <w:rPr>
          <w:rFonts w:asciiTheme="majorBidi" w:hAnsiTheme="majorBidi" w:cstheme="majorBidi"/>
        </w:rPr>
      </w:pPr>
    </w:p>
    <w:p w:rsidR="00E3680B" w:rsidRPr="004263FA" w:rsidRDefault="00E3680B">
      <w:pPr>
        <w:spacing w:after="0"/>
        <w:rPr>
          <w:rFonts w:asciiTheme="majorBidi" w:hAnsiTheme="majorBidi" w:cstheme="majorBidi"/>
        </w:rPr>
      </w:pPr>
      <w:bookmarkStart w:id="74" w:name="_mhdmlffl6wrr" w:colFirst="0" w:colLast="0"/>
      <w:bookmarkEnd w:id="74"/>
    </w:p>
    <w:tbl>
      <w:tblPr>
        <w:tblStyle w:val="a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3680B" w:rsidRPr="004263FA">
        <w:tc>
          <w:tcPr>
            <w:tcW w:w="9360" w:type="dxa"/>
            <w:shd w:val="clear" w:color="auto" w:fill="auto"/>
            <w:tcMar>
              <w:top w:w="100" w:type="dxa"/>
              <w:left w:w="100" w:type="dxa"/>
              <w:bottom w:w="100" w:type="dxa"/>
              <w:right w:w="100" w:type="dxa"/>
            </w:tcMar>
          </w:tcPr>
          <w:p w:rsidR="00E3680B" w:rsidRPr="004263FA" w:rsidRDefault="00884FA4">
            <w:pPr>
              <w:pStyle w:val="Heading1"/>
              <w:widowControl w:val="0"/>
              <w:spacing w:before="0" w:after="0" w:line="240" w:lineRule="auto"/>
              <w:rPr>
                <w:rFonts w:asciiTheme="majorBidi" w:hAnsiTheme="majorBidi" w:cstheme="majorBidi"/>
                <w:sz w:val="28"/>
                <w:szCs w:val="28"/>
              </w:rPr>
            </w:pPr>
            <w:bookmarkStart w:id="75" w:name="_z0oa23hjv6x5" w:colFirst="0" w:colLast="0"/>
            <w:bookmarkEnd w:id="75"/>
            <w:r w:rsidRPr="004263FA">
              <w:rPr>
                <w:rFonts w:asciiTheme="majorBidi" w:hAnsiTheme="majorBidi" w:cstheme="majorBidi"/>
                <w:sz w:val="28"/>
                <w:szCs w:val="28"/>
              </w:rPr>
              <w:lastRenderedPageBreak/>
              <w:t>Non-Conformance</w:t>
            </w:r>
          </w:p>
          <w:p w:rsidR="00497A80" w:rsidRPr="004263FA" w:rsidRDefault="00497A80" w:rsidP="00497A80">
            <w:pPr>
              <w:spacing w:after="120" w:line="264" w:lineRule="auto"/>
              <w:jc w:val="both"/>
              <w:rPr>
                <w:rFonts w:asciiTheme="majorBidi" w:hAnsiTheme="majorBidi" w:cstheme="majorBidi"/>
                <w:sz w:val="22"/>
                <w:szCs w:val="22"/>
              </w:rPr>
            </w:pPr>
          </w:p>
          <w:p w:rsidR="00497A80" w:rsidRPr="004263FA" w:rsidRDefault="00497A80" w:rsidP="00497A80">
            <w:pPr>
              <w:pStyle w:val="Heading2"/>
              <w:rPr>
                <w:rFonts w:asciiTheme="majorBidi" w:hAnsiTheme="majorBidi" w:cstheme="majorBidi"/>
              </w:rPr>
            </w:pPr>
            <w:bookmarkStart w:id="76" w:name="_Toc222280604"/>
            <w:bookmarkStart w:id="77" w:name="_Toc384629364"/>
            <w:bookmarkStart w:id="78" w:name="_Toc384634940"/>
            <w:bookmarkStart w:id="79" w:name="_Toc384640772"/>
            <w:bookmarkStart w:id="80" w:name="_Toc384649548"/>
            <w:bookmarkStart w:id="81" w:name="_Toc402178537"/>
            <w:r w:rsidRPr="004263FA">
              <w:rPr>
                <w:rFonts w:asciiTheme="majorBidi" w:hAnsiTheme="majorBidi" w:cstheme="majorBidi"/>
              </w:rPr>
              <w:t>GUARANTEE</w:t>
            </w:r>
            <w:bookmarkEnd w:id="76"/>
            <w:bookmarkEnd w:id="77"/>
            <w:bookmarkEnd w:id="78"/>
            <w:bookmarkEnd w:id="79"/>
            <w:bookmarkEnd w:id="80"/>
            <w:bookmarkEnd w:id="81"/>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The Contractor shall guarantee in writing to the Supervisor that all electromechanical works installed by him shall be free from any defect in workmanship and materials, and that all equipment will withstand variations in temperature, load and atmospheric conditions which arise under working conditions without undue distortion, deterioration or setting up of undue stresses and strains in any part of such magnitude as to offset the strength and suitability of the various parts. It shall also be guaranteed that all equipment have, or will perform according to the capacities and characteristics indicated on the drawings and specifications, and that if during a period of one year from date of the certificate of completion and acceptance of his work, any such defects in workmanship, materials or performance appear, he will promptly remedy them to the satisfaction of the Contracting Authority. All costs involved in carrying out his works shall be at the Contractor’s expense.</w:t>
            </w:r>
          </w:p>
          <w:p w:rsidR="00497A80" w:rsidRPr="004263FA" w:rsidRDefault="00497A80" w:rsidP="00497A80">
            <w:pPr>
              <w:pStyle w:val="Heading2"/>
              <w:rPr>
                <w:rFonts w:asciiTheme="majorBidi" w:hAnsiTheme="majorBidi" w:cstheme="majorBidi"/>
              </w:rPr>
            </w:pPr>
            <w:bookmarkStart w:id="82" w:name="_Toc222280605"/>
            <w:bookmarkStart w:id="83" w:name="_Toc384629366"/>
            <w:bookmarkStart w:id="84" w:name="_Toc384634942"/>
            <w:bookmarkStart w:id="85" w:name="_Toc384640774"/>
            <w:bookmarkStart w:id="86" w:name="_Toc384649550"/>
            <w:bookmarkStart w:id="87" w:name="_Toc402178538"/>
            <w:r w:rsidRPr="004263FA">
              <w:rPr>
                <w:rFonts w:asciiTheme="majorBidi" w:hAnsiTheme="majorBidi" w:cstheme="majorBidi"/>
              </w:rPr>
              <w:t>TEST ON SAMPLES</w:t>
            </w:r>
            <w:bookmarkEnd w:id="82"/>
            <w:bookmarkEnd w:id="83"/>
            <w:bookmarkEnd w:id="84"/>
            <w:bookmarkEnd w:id="85"/>
            <w:bookmarkEnd w:id="86"/>
            <w:bookmarkEnd w:id="87"/>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The Contractor shall submit all necessary samples for testing or inspections as may be requested by the Supervisor. Tests shall be carried out in a laboratory approved by the Supervisor and the Contractor shall allow for the cost of such tests in his unit prices.</w:t>
            </w:r>
          </w:p>
          <w:p w:rsidR="00497A80" w:rsidRPr="004263FA" w:rsidRDefault="00497A80" w:rsidP="00497A80">
            <w:pPr>
              <w:pStyle w:val="Heading2"/>
              <w:rPr>
                <w:rFonts w:asciiTheme="majorBidi" w:hAnsiTheme="majorBidi" w:cstheme="majorBidi"/>
              </w:rPr>
            </w:pPr>
            <w:bookmarkStart w:id="88" w:name="_Toc384629367"/>
            <w:bookmarkStart w:id="89" w:name="_Toc384634943"/>
            <w:bookmarkStart w:id="90" w:name="_Toc384640775"/>
            <w:bookmarkStart w:id="91" w:name="_Toc384643980"/>
            <w:bookmarkStart w:id="92" w:name="_Toc384646767"/>
            <w:bookmarkStart w:id="93" w:name="_Toc384649551"/>
            <w:bookmarkStart w:id="94" w:name="_Toc384723410"/>
            <w:bookmarkStart w:id="95" w:name="_Toc222280606"/>
            <w:bookmarkStart w:id="96" w:name="_Toc384629368"/>
            <w:bookmarkStart w:id="97" w:name="_Toc384634944"/>
            <w:bookmarkStart w:id="98" w:name="_Toc384640776"/>
            <w:bookmarkStart w:id="99" w:name="_Toc384649552"/>
            <w:bookmarkStart w:id="100" w:name="_Toc402178539"/>
            <w:bookmarkEnd w:id="88"/>
            <w:bookmarkEnd w:id="89"/>
            <w:bookmarkEnd w:id="90"/>
            <w:bookmarkEnd w:id="91"/>
            <w:bookmarkEnd w:id="92"/>
            <w:bookmarkEnd w:id="93"/>
            <w:bookmarkEnd w:id="94"/>
            <w:r w:rsidRPr="004263FA">
              <w:rPr>
                <w:rFonts w:asciiTheme="majorBidi" w:hAnsiTheme="majorBidi" w:cstheme="majorBidi"/>
              </w:rPr>
              <w:t>TESTS WORK &amp; TEST CERTIFICATES</w:t>
            </w:r>
            <w:bookmarkEnd w:id="95"/>
            <w:bookmarkEnd w:id="96"/>
            <w:bookmarkEnd w:id="97"/>
            <w:bookmarkEnd w:id="98"/>
            <w:bookmarkEnd w:id="99"/>
            <w:bookmarkEnd w:id="100"/>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Unless the approval of equipment is based on performance data presented in certified standard manufacturer’s catalogues, tests at manufacturer’s works will be required and a test certificate should be issued to ensure compliance of the equipment with the requirement of the specifications and the approved shop drawings.</w:t>
            </w:r>
          </w:p>
          <w:p w:rsidR="00497A80" w:rsidRPr="004263FA" w:rsidRDefault="00497A80" w:rsidP="00497A80">
            <w:pPr>
              <w:spacing w:after="120" w:line="264" w:lineRule="auto"/>
              <w:jc w:val="both"/>
              <w:rPr>
                <w:rFonts w:asciiTheme="majorBidi" w:hAnsiTheme="majorBidi" w:cstheme="majorBidi"/>
                <w:sz w:val="22"/>
                <w:szCs w:val="22"/>
              </w:rPr>
            </w:pP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Tests work shall be conducted by an international test and inception authority appointed by the Contracting Authority.</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Test certificates shall be submitted to the Supervisor in due time before shipment.</w:t>
            </w:r>
          </w:p>
          <w:p w:rsidR="00497A80" w:rsidRPr="004263FA" w:rsidRDefault="00497A80" w:rsidP="00497A80">
            <w:pPr>
              <w:pStyle w:val="Heading2"/>
              <w:rPr>
                <w:rFonts w:asciiTheme="majorBidi" w:hAnsiTheme="majorBidi" w:cstheme="majorBidi"/>
              </w:rPr>
            </w:pPr>
            <w:bookmarkStart w:id="101" w:name="_Toc384629369"/>
            <w:bookmarkStart w:id="102" w:name="_Toc384634945"/>
            <w:bookmarkStart w:id="103" w:name="_Toc384640777"/>
            <w:bookmarkStart w:id="104" w:name="_Toc384643982"/>
            <w:bookmarkStart w:id="105" w:name="_Toc384646769"/>
            <w:bookmarkStart w:id="106" w:name="_Toc384649553"/>
            <w:bookmarkStart w:id="107" w:name="_Toc384723412"/>
            <w:bookmarkStart w:id="108" w:name="_Toc222280607"/>
            <w:bookmarkStart w:id="109" w:name="_Toc384629370"/>
            <w:bookmarkStart w:id="110" w:name="_Toc384634946"/>
            <w:bookmarkStart w:id="111" w:name="_Toc384640778"/>
            <w:bookmarkStart w:id="112" w:name="_Toc384649554"/>
            <w:bookmarkStart w:id="113" w:name="_Toc402178540"/>
            <w:bookmarkEnd w:id="101"/>
            <w:bookmarkEnd w:id="102"/>
            <w:bookmarkEnd w:id="103"/>
            <w:bookmarkEnd w:id="104"/>
            <w:bookmarkEnd w:id="105"/>
            <w:bookmarkEnd w:id="106"/>
            <w:bookmarkEnd w:id="107"/>
            <w:r w:rsidRPr="004263FA">
              <w:rPr>
                <w:rFonts w:asciiTheme="majorBidi" w:hAnsiTheme="majorBidi" w:cstheme="majorBidi"/>
              </w:rPr>
              <w:t>TESTS ON COMPLETION</w:t>
            </w:r>
            <w:bookmarkEnd w:id="108"/>
            <w:bookmarkEnd w:id="109"/>
            <w:bookmarkEnd w:id="110"/>
            <w:bookmarkEnd w:id="111"/>
            <w:bookmarkEnd w:id="112"/>
            <w:bookmarkEnd w:id="113"/>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Upon completion of the Electro-mechanical works, the Contractor shall run complete performance tests on each system to establish compliance with the Contract requirement. The details of such test are outlined under the respective sections.</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The Contractor must give the Supervisor three calendar days written notice, of his intention to carry out any tests. On completion of satisfactory tests, the Supervisor will give written approval.</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These tests shall be carried out on site after the completion of a part or whole of each piece of equipment or system, and prior to any provisional acceptance or the work.</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 xml:space="preserve">The Contractor shall submit to the Supervisor, prior to the commencement of the tests, six copies of the complete test procedure. The </w:t>
            </w:r>
            <w:r w:rsidR="004263FA" w:rsidRPr="004263FA">
              <w:rPr>
                <w:rFonts w:asciiTheme="majorBidi" w:hAnsiTheme="majorBidi" w:cstheme="majorBidi"/>
                <w:sz w:val="22"/>
                <w:szCs w:val="22"/>
              </w:rPr>
              <w:t xml:space="preserve">Supervisor shall approve the procedure method and point of </w:t>
            </w:r>
            <w:r w:rsidR="004263FA" w:rsidRPr="004263FA">
              <w:rPr>
                <w:rFonts w:asciiTheme="majorBidi" w:hAnsiTheme="majorBidi" w:cstheme="majorBidi"/>
                <w:sz w:val="22"/>
                <w:szCs w:val="22"/>
              </w:rPr>
              <w:lastRenderedPageBreak/>
              <w:t>measurement, as well as the method of calculations,</w:t>
            </w:r>
            <w:r w:rsidRPr="004263FA">
              <w:rPr>
                <w:rFonts w:asciiTheme="majorBidi" w:hAnsiTheme="majorBidi" w:cstheme="majorBidi"/>
                <w:sz w:val="22"/>
                <w:szCs w:val="22"/>
              </w:rPr>
              <w:t xml:space="preserve"> before any test in carried out. Six copies of the test result shall be furnished to the Supervisor for his approval.</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The Contract shall supply skilled and all necessary instruments to carry out any test of any kind on a piece of equipment, apparatus, part of system, or on a complete system, if the Supervisor requests such a test for determining specified of guaranteed data.</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Any damage resulting from the tests shall be repaired and/or damaged material replaced, at no extra cost, all to satisfaction of the Supervisor.</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In the event of any repair or any adjustment having to be made, other than normal running adjustments, the tests shall be void and shall be recommenced after the adjustment or repairs have been completed.</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All testing, balancing and final adjustment shall be in accordance with the provisions of the Contract requirements.</w:t>
            </w:r>
          </w:p>
          <w:p w:rsidR="00497A80" w:rsidRPr="004263FA" w:rsidRDefault="00497A80" w:rsidP="00497A80">
            <w:pPr>
              <w:pStyle w:val="Heading2"/>
              <w:rPr>
                <w:rFonts w:asciiTheme="majorBidi" w:hAnsiTheme="majorBidi" w:cstheme="majorBidi"/>
              </w:rPr>
            </w:pPr>
            <w:bookmarkStart w:id="114" w:name="_Toc384629371"/>
            <w:bookmarkStart w:id="115" w:name="_Toc384634947"/>
            <w:bookmarkStart w:id="116" w:name="_Toc384640779"/>
            <w:bookmarkStart w:id="117" w:name="_Toc384643984"/>
            <w:bookmarkStart w:id="118" w:name="_Toc384646771"/>
            <w:bookmarkStart w:id="119" w:name="_Toc384649555"/>
            <w:bookmarkStart w:id="120" w:name="_Toc384723414"/>
            <w:bookmarkStart w:id="121" w:name="_Toc222280608"/>
            <w:bookmarkStart w:id="122" w:name="_Toc384629372"/>
            <w:bookmarkStart w:id="123" w:name="_Toc384634948"/>
            <w:bookmarkStart w:id="124" w:name="_Toc384640780"/>
            <w:bookmarkStart w:id="125" w:name="_Toc384649556"/>
            <w:bookmarkStart w:id="126" w:name="_Toc402178541"/>
            <w:bookmarkEnd w:id="114"/>
            <w:bookmarkEnd w:id="115"/>
            <w:bookmarkEnd w:id="116"/>
            <w:bookmarkEnd w:id="117"/>
            <w:bookmarkEnd w:id="118"/>
            <w:bookmarkEnd w:id="119"/>
            <w:bookmarkEnd w:id="120"/>
            <w:r w:rsidRPr="004263FA">
              <w:rPr>
                <w:rFonts w:asciiTheme="majorBidi" w:hAnsiTheme="majorBidi" w:cstheme="majorBidi"/>
              </w:rPr>
              <w:t>SPARE PARTS</w:t>
            </w:r>
            <w:bookmarkEnd w:id="121"/>
            <w:bookmarkEnd w:id="122"/>
            <w:bookmarkEnd w:id="123"/>
            <w:bookmarkEnd w:id="124"/>
            <w:bookmarkEnd w:id="125"/>
            <w:bookmarkEnd w:id="126"/>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 xml:space="preserve">As per recommendation and the approval of Supervisor, the Contractor shall provide under his Contract all spare parts and other consumables sufficient for serving and maintaining the whole works for a five years period of operation. If any of the spare parts are used </w:t>
            </w:r>
            <w:r w:rsidR="004263FA" w:rsidRPr="004263FA">
              <w:rPr>
                <w:rFonts w:asciiTheme="majorBidi" w:hAnsiTheme="majorBidi" w:cstheme="majorBidi"/>
                <w:sz w:val="22"/>
                <w:szCs w:val="22"/>
              </w:rPr>
              <w:t>for</w:t>
            </w:r>
            <w:r w:rsidRPr="004263FA">
              <w:rPr>
                <w:rFonts w:asciiTheme="majorBidi" w:hAnsiTheme="majorBidi" w:cstheme="majorBidi"/>
                <w:sz w:val="22"/>
                <w:szCs w:val="22"/>
              </w:rPr>
              <w:t xml:space="preserve"> correcting defects arising during the period of maintenance as called for in the Conditions of the Contract, then </w:t>
            </w:r>
            <w:r w:rsidR="004263FA" w:rsidRPr="004263FA">
              <w:rPr>
                <w:rFonts w:asciiTheme="majorBidi" w:hAnsiTheme="majorBidi" w:cstheme="majorBidi"/>
                <w:sz w:val="22"/>
                <w:szCs w:val="22"/>
              </w:rPr>
              <w:t>the Contractor as at his own expense shall immediately replace such spare parts</w:t>
            </w:r>
            <w:r w:rsidRPr="004263FA">
              <w:rPr>
                <w:rFonts w:asciiTheme="majorBidi" w:hAnsiTheme="majorBidi" w:cstheme="majorBidi"/>
                <w:sz w:val="22"/>
                <w:szCs w:val="22"/>
              </w:rPr>
              <w:t>.</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All spare parts shall be interchangeable with the corresponding parts of the installation. The quality of square parts shall not be inferior to that of the originally installed. Spare parts shall be adequately protected and packed in suitable containers to withstand storage under site conditions and shall be handed over with a detailed list of the spare parts.</w:t>
            </w:r>
          </w:p>
          <w:p w:rsidR="00497A80" w:rsidRPr="004263FA" w:rsidRDefault="00497A80" w:rsidP="00497A80">
            <w:pPr>
              <w:spacing w:after="120" w:line="264" w:lineRule="auto"/>
              <w:jc w:val="both"/>
              <w:rPr>
                <w:rFonts w:asciiTheme="majorBidi" w:hAnsiTheme="majorBidi" w:cstheme="majorBidi"/>
                <w:sz w:val="22"/>
                <w:szCs w:val="22"/>
              </w:rPr>
            </w:pPr>
          </w:p>
          <w:p w:rsidR="00497A80" w:rsidRPr="004263FA" w:rsidRDefault="00497A80" w:rsidP="00497A80">
            <w:pPr>
              <w:pStyle w:val="Heading2"/>
              <w:rPr>
                <w:rFonts w:asciiTheme="majorBidi" w:hAnsiTheme="majorBidi" w:cstheme="majorBidi"/>
              </w:rPr>
            </w:pPr>
            <w:bookmarkStart w:id="127" w:name="_Toc222280609"/>
            <w:bookmarkStart w:id="128" w:name="_Toc384629373"/>
            <w:bookmarkStart w:id="129" w:name="_Toc384634949"/>
            <w:bookmarkStart w:id="130" w:name="_Toc384640781"/>
            <w:bookmarkStart w:id="131" w:name="_Toc384649557"/>
            <w:bookmarkStart w:id="132" w:name="_Toc402178542"/>
            <w:r w:rsidRPr="004263FA">
              <w:rPr>
                <w:rFonts w:asciiTheme="majorBidi" w:hAnsiTheme="majorBidi" w:cstheme="majorBidi"/>
              </w:rPr>
              <w:t>INSTRUCTION MANUAL</w:t>
            </w:r>
            <w:bookmarkEnd w:id="127"/>
            <w:bookmarkEnd w:id="128"/>
            <w:bookmarkEnd w:id="129"/>
            <w:bookmarkEnd w:id="130"/>
            <w:bookmarkEnd w:id="131"/>
            <w:bookmarkEnd w:id="132"/>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The Contractor shall furnish, in triplicate, in booklet form an instruction manual containing the minimum following information:</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Brief description of each system, its services and basic operating features.</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Manufacturer’s mechanical equipment parts, list of all functional components of the systems. The list shall give system No., Unit No., Manufacturer’s Model No., and Manufacturer’s Drawings No.</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Step by step operating instructions for each system including preparation for starting, shutdown and draining.</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Maintenance instructions for each type of equipment.</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Manufacturer’s literature, describing each piece of equipment listed in the equipment schedules, control diagrams and wiring of all controllers, starters, panels and switchboards.</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As installed control diagrams by the control manufacturer of all systems with description of sequence of operation for each system.</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t>Possible breakdown and repairs for each type of equipment.</w:t>
            </w:r>
          </w:p>
          <w:p w:rsidR="00497A80" w:rsidRPr="004263FA" w:rsidRDefault="00497A80" w:rsidP="00497A80">
            <w:pPr>
              <w:spacing w:after="120" w:line="264" w:lineRule="auto"/>
              <w:jc w:val="both"/>
              <w:rPr>
                <w:rFonts w:asciiTheme="majorBidi" w:hAnsiTheme="majorBidi" w:cstheme="majorBidi"/>
                <w:sz w:val="22"/>
                <w:szCs w:val="22"/>
              </w:rPr>
            </w:pPr>
            <w:r w:rsidRPr="004263FA">
              <w:rPr>
                <w:rFonts w:asciiTheme="majorBidi" w:hAnsiTheme="majorBidi" w:cstheme="majorBidi"/>
                <w:sz w:val="22"/>
                <w:szCs w:val="22"/>
              </w:rPr>
              <w:lastRenderedPageBreak/>
              <w:t>The Contractor shall furnish all the foregoing to the Supervisor for his review as to the fulfillment of the specified requirements.</w:t>
            </w:r>
          </w:p>
          <w:p w:rsidR="00497A80" w:rsidRPr="004263FA" w:rsidRDefault="00497A80" w:rsidP="00497A80">
            <w:pPr>
              <w:spacing w:after="120" w:line="264" w:lineRule="auto"/>
              <w:jc w:val="both"/>
              <w:rPr>
                <w:rFonts w:asciiTheme="majorBidi" w:hAnsiTheme="majorBidi" w:cstheme="majorBidi"/>
                <w:sz w:val="22"/>
                <w:szCs w:val="22"/>
              </w:rPr>
            </w:pPr>
          </w:p>
          <w:p w:rsidR="00E3680B" w:rsidRPr="004263FA" w:rsidRDefault="00E3680B" w:rsidP="00497A80">
            <w:pPr>
              <w:widowControl w:val="0"/>
              <w:spacing w:after="0" w:line="240" w:lineRule="auto"/>
              <w:contextualSpacing/>
              <w:jc w:val="both"/>
              <w:rPr>
                <w:rFonts w:asciiTheme="majorBidi" w:hAnsiTheme="majorBidi" w:cstheme="majorBidi"/>
                <w:i/>
                <w:highlight w:val="yellow"/>
              </w:rPr>
            </w:pPr>
          </w:p>
        </w:tc>
      </w:tr>
    </w:tbl>
    <w:p w:rsidR="00E3680B" w:rsidRPr="004263FA" w:rsidRDefault="00E3680B">
      <w:pPr>
        <w:rPr>
          <w:rFonts w:asciiTheme="majorBidi" w:hAnsiTheme="majorBidi" w:cstheme="majorBidi"/>
        </w:rPr>
      </w:pPr>
    </w:p>
    <w:sectPr w:rsidR="00E3680B" w:rsidRPr="004263FA">
      <w:headerReference w:type="default" r:id="rId15"/>
      <w:footerReference w:type="defaul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559" w:rsidRDefault="004E3559">
      <w:pPr>
        <w:spacing w:after="0" w:line="240" w:lineRule="auto"/>
      </w:pPr>
      <w:r>
        <w:separator/>
      </w:r>
    </w:p>
  </w:endnote>
  <w:endnote w:type="continuationSeparator" w:id="0">
    <w:p w:rsidR="004E3559" w:rsidRDefault="004E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0B" w:rsidRDefault="00884FA4">
    <w:r>
      <w:t>Quality Control Plan</w:t>
    </w:r>
    <w:r>
      <w:tab/>
    </w:r>
    <w:r>
      <w:tab/>
    </w:r>
    <w:r>
      <w:tab/>
    </w:r>
    <w:r>
      <w:tab/>
    </w:r>
    <w:r>
      <w:tab/>
    </w:r>
    <w:r>
      <w:tab/>
    </w:r>
    <w:r>
      <w:tab/>
    </w:r>
    <w:r>
      <w:tab/>
    </w:r>
    <w:r>
      <w:tab/>
    </w:r>
    <w:r>
      <w:tab/>
    </w:r>
    <w:r>
      <w:fldChar w:fldCharType="begin"/>
    </w:r>
    <w:r>
      <w:instrText>PAGE</w:instrText>
    </w:r>
    <w:r>
      <w:fldChar w:fldCharType="separate"/>
    </w:r>
    <w:r w:rsidR="00620C1B">
      <w:rPr>
        <w:noProof/>
      </w:rPr>
      <w:t>1</w:t>
    </w:r>
    <w:r>
      <w:fldChar w:fldCharType="end"/>
    </w:r>
    <w:r>
      <w:t>/</w:t>
    </w:r>
    <w:r>
      <w:fldChar w:fldCharType="begin"/>
    </w:r>
    <w:r>
      <w:instrText>NUMPAGES</w:instrText>
    </w:r>
    <w:r>
      <w:fldChar w:fldCharType="separate"/>
    </w:r>
    <w:r w:rsidR="00620C1B">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559" w:rsidRDefault="004E3559">
      <w:pPr>
        <w:spacing w:after="0" w:line="240" w:lineRule="auto"/>
      </w:pPr>
      <w:r>
        <w:separator/>
      </w:r>
    </w:p>
  </w:footnote>
  <w:footnote w:type="continuationSeparator" w:id="0">
    <w:p w:rsidR="004E3559" w:rsidRDefault="004E3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0B" w:rsidRDefault="00884FA4">
    <w:pPr>
      <w:pStyle w:val="Title"/>
      <w:spacing w:before="0" w:after="0"/>
      <w:rPr>
        <w:sz w:val="36"/>
        <w:szCs w:val="36"/>
      </w:rPr>
    </w:pPr>
    <w:bookmarkStart w:id="133" w:name="_mguw4j9uc8" w:colFirst="0" w:colLast="0"/>
    <w:bookmarkEnd w:id="133"/>
    <w:r>
      <w:rPr>
        <w:noProof/>
        <w:lang w:val="en-US"/>
      </w:rPr>
      <w:drawing>
        <wp:anchor distT="114300" distB="114300" distL="114300" distR="114300" simplePos="0" relativeHeight="251658240" behindDoc="0" locked="0" layoutInCell="1" hidden="0" allowOverlap="1">
          <wp:simplePos x="0" y="0"/>
          <wp:positionH relativeFrom="margin">
            <wp:posOffset>5191125</wp:posOffset>
          </wp:positionH>
          <wp:positionV relativeFrom="paragraph">
            <wp:posOffset>-66674</wp:posOffset>
          </wp:positionV>
          <wp:extent cx="509588" cy="658544"/>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09588" cy="658544"/>
                  </a:xfrm>
                  <a:prstGeom prst="rect">
                    <a:avLst/>
                  </a:prstGeom>
                  <a:ln/>
                </pic:spPr>
              </pic:pic>
            </a:graphicData>
          </a:graphic>
        </wp:anchor>
      </w:drawing>
    </w:r>
  </w:p>
  <w:p w:rsidR="00E3680B" w:rsidRDefault="00E3680B">
    <w:pPr>
      <w:pStyle w:val="Title"/>
      <w:spacing w:after="0"/>
      <w:rPr>
        <w:sz w:val="36"/>
        <w:szCs w:val="36"/>
      </w:rPr>
    </w:pPr>
    <w:bookmarkStart w:id="134" w:name="_z2wgdjqxpy87" w:colFirst="0" w:colLast="0"/>
    <w:bookmarkEnd w:id="13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77A4F"/>
    <w:multiLevelType w:val="multilevel"/>
    <w:tmpl w:val="ED5689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5260EE"/>
    <w:multiLevelType w:val="hybridMultilevel"/>
    <w:tmpl w:val="890C363A"/>
    <w:lvl w:ilvl="0" w:tplc="658C2A24">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87309"/>
    <w:multiLevelType w:val="multilevel"/>
    <w:tmpl w:val="F41A1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E871A7"/>
    <w:multiLevelType w:val="hybridMultilevel"/>
    <w:tmpl w:val="A0546880"/>
    <w:lvl w:ilvl="0" w:tplc="76D0AD8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5F568E"/>
    <w:multiLevelType w:val="multilevel"/>
    <w:tmpl w:val="B412A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NjC2MDS2MDA3sjA3MzRR0lEKTi0uzszPAykwrgUA8+DzbywAAAA="/>
  </w:docVars>
  <w:rsids>
    <w:rsidRoot w:val="00E3680B"/>
    <w:rsid w:val="00060CF3"/>
    <w:rsid w:val="004263FA"/>
    <w:rsid w:val="00495316"/>
    <w:rsid w:val="00497A80"/>
    <w:rsid w:val="004E3559"/>
    <w:rsid w:val="005741DA"/>
    <w:rsid w:val="00620C1B"/>
    <w:rsid w:val="006D2FE4"/>
    <w:rsid w:val="00884FA4"/>
    <w:rsid w:val="00E368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FA384-454A-43CA-91C6-605B7B03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link w:val="Heading4Char"/>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aption">
    <w:name w:val="caption"/>
    <w:aliases w:val="Map,Beschriftung Char,Beschriftung Char1 Char,Beschriftung Char Char Char Char,Beschriftung Char Char1,Beschriftung Char1 Char Char Char Char,Beschriftung1,Beschriftung Char1,Beschriftung Char1 Char1,Beschriftung Char1 Char1 Char,Abb. x"/>
    <w:basedOn w:val="Normal"/>
    <w:next w:val="Normal"/>
    <w:link w:val="CaptionChar"/>
    <w:uiPriority w:val="35"/>
    <w:qFormat/>
    <w:rsid w:val="006D2FE4"/>
    <w:pPr>
      <w:pBdr>
        <w:top w:val="none" w:sz="0" w:space="0" w:color="auto"/>
        <w:left w:val="none" w:sz="0" w:space="0" w:color="auto"/>
        <w:bottom w:val="none" w:sz="0" w:space="0" w:color="auto"/>
        <w:right w:val="none" w:sz="0" w:space="0" w:color="auto"/>
        <w:between w:val="none" w:sz="0" w:space="0" w:color="auto"/>
      </w:pBdr>
      <w:spacing w:before="120" w:after="120" w:line="264" w:lineRule="auto"/>
      <w:jc w:val="both"/>
    </w:pPr>
    <w:rPr>
      <w:rFonts w:asciiTheme="minorBidi" w:eastAsia="Times New Roman" w:hAnsiTheme="minorBidi" w:cstheme="minorBidi"/>
      <w:b/>
      <w:color w:val="auto"/>
      <w:sz w:val="20"/>
      <w:szCs w:val="20"/>
      <w:lang w:val="fr-FR" w:eastAsia="fr-FR"/>
    </w:rPr>
  </w:style>
  <w:style w:type="character" w:customStyle="1" w:styleId="CaptionChar">
    <w:name w:val="Caption Char"/>
    <w:aliases w:val="Map Char,Beschriftung Char Char,Beschriftung Char1 Char Char,Beschriftung Char Char Char Char Char,Beschriftung Char Char1 Char,Beschriftung Char1 Char Char Char Char Char,Beschriftung1 Char,Beschriftung Char1 Char2,Abb. x Char"/>
    <w:basedOn w:val="DefaultParagraphFont"/>
    <w:link w:val="Caption"/>
    <w:uiPriority w:val="35"/>
    <w:rsid w:val="006D2FE4"/>
    <w:rPr>
      <w:rFonts w:asciiTheme="minorBidi" w:eastAsia="Times New Roman" w:hAnsiTheme="minorBidi" w:cstheme="minorBidi"/>
      <w:b/>
      <w:color w:val="auto"/>
      <w:sz w:val="20"/>
      <w:szCs w:val="20"/>
      <w:lang w:val="fr-FR" w:eastAsia="fr-FR"/>
    </w:rPr>
  </w:style>
  <w:style w:type="character" w:customStyle="1" w:styleId="Heading4Char">
    <w:name w:val="Heading 4 Char"/>
    <w:basedOn w:val="DefaultParagraphFont"/>
    <w:link w:val="Heading4"/>
    <w:rsid w:val="006D2FE4"/>
    <w:rPr>
      <w:b/>
      <w:sz w:val="24"/>
      <w:szCs w:val="24"/>
    </w:rPr>
  </w:style>
  <w:style w:type="paragraph" w:styleId="ListParagraph">
    <w:name w:val="List Paragraph"/>
    <w:aliases w:val="Bullets"/>
    <w:basedOn w:val="Normal"/>
    <w:link w:val="ListParagraphChar"/>
    <w:uiPriority w:val="34"/>
    <w:qFormat/>
    <w:rsid w:val="006D2FE4"/>
    <w:pPr>
      <w:pBdr>
        <w:top w:val="none" w:sz="0" w:space="0" w:color="auto"/>
        <w:left w:val="none" w:sz="0" w:space="0" w:color="auto"/>
        <w:bottom w:val="none" w:sz="0" w:space="0" w:color="auto"/>
        <w:right w:val="none" w:sz="0" w:space="0" w:color="auto"/>
        <w:between w:val="none" w:sz="0" w:space="0" w:color="auto"/>
      </w:pBdr>
      <w:spacing w:after="120" w:line="264" w:lineRule="auto"/>
      <w:ind w:left="720"/>
      <w:contextualSpacing/>
      <w:jc w:val="both"/>
    </w:pPr>
    <w:rPr>
      <w:rFonts w:asciiTheme="minorBidi" w:eastAsia="Times New Roman" w:hAnsiTheme="minorBidi" w:cstheme="minorBidi"/>
      <w:color w:val="auto"/>
      <w:sz w:val="20"/>
      <w:szCs w:val="20"/>
      <w:lang w:val="en-GB" w:eastAsia="fr-FR"/>
    </w:rPr>
  </w:style>
  <w:style w:type="character" w:customStyle="1" w:styleId="ListParagraphChar">
    <w:name w:val="List Paragraph Char"/>
    <w:aliases w:val="Bullets Char"/>
    <w:basedOn w:val="DefaultParagraphFont"/>
    <w:link w:val="ListParagraph"/>
    <w:uiPriority w:val="34"/>
    <w:rsid w:val="006D2FE4"/>
    <w:rPr>
      <w:rFonts w:asciiTheme="minorBidi" w:eastAsia="Times New Roman" w:hAnsiTheme="minorBidi" w:cstheme="minorBidi"/>
      <w:color w:val="auto"/>
      <w:sz w:val="20"/>
      <w:szCs w:val="20"/>
      <w:lang w:val="en-GB" w:eastAsia="fr-FR"/>
    </w:rPr>
  </w:style>
  <w:style w:type="paragraph" w:customStyle="1" w:styleId="B0Block0cm">
    <w:name w:val="B 0 (Block +0cm)"/>
    <w:basedOn w:val="Normal"/>
    <w:rsid w:val="006D2FE4"/>
    <w:pPr>
      <w:widowControl w:val="0"/>
      <w:pBdr>
        <w:top w:val="none" w:sz="0" w:space="0" w:color="auto"/>
        <w:left w:val="none" w:sz="0" w:space="0" w:color="auto"/>
        <w:bottom w:val="none" w:sz="0" w:space="0" w:color="auto"/>
        <w:right w:val="none" w:sz="0" w:space="0" w:color="auto"/>
        <w:between w:val="none" w:sz="0" w:space="0" w:color="auto"/>
      </w:pBdr>
      <w:tabs>
        <w:tab w:val="left" w:pos="1134"/>
        <w:tab w:val="left" w:pos="2268"/>
        <w:tab w:val="left" w:pos="3402"/>
      </w:tabs>
      <w:overflowPunct w:val="0"/>
      <w:autoSpaceDE w:val="0"/>
      <w:autoSpaceDN w:val="0"/>
      <w:adjustRightInd w:val="0"/>
      <w:spacing w:after="120" w:line="300" w:lineRule="exact"/>
      <w:jc w:val="both"/>
      <w:textAlignment w:val="baseline"/>
    </w:pPr>
    <w:rPr>
      <w:rFonts w:eastAsia="Times New Roman"/>
      <w:color w:val="auto"/>
      <w:sz w:val="20"/>
      <w:szCs w:val="20"/>
      <w:lang w:val="en-GB"/>
    </w:rPr>
  </w:style>
  <w:style w:type="character" w:customStyle="1" w:styleId="Heading4Char1">
    <w:name w:val="Heading 4 Char1"/>
    <w:aliases w:val="Heading 4 Char Char,Anlagen Char"/>
    <w:basedOn w:val="DefaultParagraphFont"/>
    <w:uiPriority w:val="99"/>
    <w:rsid w:val="00620C1B"/>
    <w:rPr>
      <w:rFonts w:asciiTheme="minorBidi" w:eastAsia="MS Mincho" w:hAnsiTheme="minorBidi" w:cstheme="minorBidi"/>
      <w:b/>
      <w:sz w:val="22"/>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20</Pages>
  <Words>5567</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Hanan Wehbi</cp:lastModifiedBy>
  <cp:revision>4</cp:revision>
  <dcterms:created xsi:type="dcterms:W3CDTF">2020-04-03T09:56:00Z</dcterms:created>
  <dcterms:modified xsi:type="dcterms:W3CDTF">2020-04-30T09:35:00Z</dcterms:modified>
</cp:coreProperties>
</file>